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0E95" w14:textId="6CD2404A" w:rsidR="00BE2D52" w:rsidRPr="0058520C" w:rsidRDefault="005A55E0" w:rsidP="00C3089D">
      <w:pPr>
        <w:tabs>
          <w:tab w:val="left" w:pos="1134"/>
        </w:tabs>
        <w:spacing w:after="0" w:line="276" w:lineRule="auto"/>
        <w:jc w:val="center"/>
        <w:rPr>
          <w:rFonts w:eastAsia="Times New Roman" w:cstheme="minorHAnsi"/>
          <w:b/>
          <w:lang w:eastAsia="sk-SK"/>
        </w:rPr>
      </w:pPr>
      <w:r w:rsidRPr="0058520C">
        <w:rPr>
          <w:rFonts w:eastAsia="Times New Roman" w:cstheme="minorHAnsi"/>
          <w:b/>
          <w:lang w:eastAsia="sk-SK"/>
        </w:rPr>
        <w:t>Technick</w:t>
      </w:r>
      <w:r w:rsidR="00C3089D" w:rsidRPr="0058520C">
        <w:rPr>
          <w:rFonts w:eastAsia="Times New Roman" w:cstheme="minorHAnsi"/>
          <w:b/>
          <w:lang w:eastAsia="sk-SK"/>
        </w:rPr>
        <w:t>á špecifikácia</w:t>
      </w:r>
    </w:p>
    <w:p w14:paraId="7BB414E9" w14:textId="77777777" w:rsidR="00BE2D52" w:rsidRPr="0058520C" w:rsidRDefault="00BE2D52" w:rsidP="009C0B22">
      <w:pPr>
        <w:keepNext/>
        <w:tabs>
          <w:tab w:val="left" w:pos="1134"/>
        </w:tabs>
        <w:spacing w:after="0" w:line="276" w:lineRule="auto"/>
        <w:outlineLvl w:val="0"/>
        <w:rPr>
          <w:rFonts w:eastAsia="Times New Roman" w:cstheme="minorHAnsi"/>
          <w:b/>
          <w:u w:val="single"/>
          <w:lang w:eastAsia="sk-SK"/>
        </w:rPr>
      </w:pPr>
    </w:p>
    <w:p w14:paraId="46933AFB" w14:textId="2BD4DCDD" w:rsidR="00BE2D52" w:rsidRPr="0058520C" w:rsidRDefault="00BE2D52" w:rsidP="0058520C">
      <w:pPr>
        <w:pStyle w:val="Odsekzoznamu"/>
        <w:keepNext/>
        <w:numPr>
          <w:ilvl w:val="0"/>
          <w:numId w:val="7"/>
        </w:numPr>
        <w:ind w:left="284" w:hanging="284"/>
        <w:outlineLvl w:val="1"/>
        <w:rPr>
          <w:rFonts w:cstheme="minorHAnsi"/>
          <w:b/>
          <w:u w:val="single"/>
          <w:lang w:eastAsia="sk-SK"/>
        </w:rPr>
      </w:pPr>
      <w:r w:rsidRPr="0058520C">
        <w:rPr>
          <w:rFonts w:cstheme="minorHAnsi"/>
          <w:b/>
          <w:u w:val="single"/>
          <w:lang w:eastAsia="sk-SK"/>
        </w:rPr>
        <w:t>Opis súčasného stavu</w:t>
      </w:r>
    </w:p>
    <w:p w14:paraId="2DD52C8D" w14:textId="639EE5B3" w:rsidR="00BE2D52" w:rsidRDefault="003D2642" w:rsidP="003D2642">
      <w:pPr>
        <w:spacing w:after="0" w:line="276" w:lineRule="auto"/>
        <w:contextualSpacing/>
        <w:jc w:val="both"/>
        <w:rPr>
          <w:rFonts w:cstheme="minorHAnsi"/>
        </w:rPr>
      </w:pPr>
      <w:r w:rsidRPr="003D2642">
        <w:rPr>
          <w:rFonts w:cstheme="minorHAnsi"/>
        </w:rPr>
        <w:t xml:space="preserve">Armatúry č. 25,28 sú inštalované na potrubnom rozvode </w:t>
      </w:r>
      <w:proofErr w:type="spellStart"/>
      <w:r w:rsidRPr="003D2642">
        <w:rPr>
          <w:rFonts w:cstheme="minorHAnsi"/>
        </w:rPr>
        <w:t>horúcovodnom</w:t>
      </w:r>
      <w:proofErr w:type="spellEnd"/>
      <w:r w:rsidRPr="003D2642">
        <w:rPr>
          <w:rFonts w:cstheme="minorHAnsi"/>
        </w:rPr>
        <w:t xml:space="preserve"> v priestore CVS na oddelení Strojovňa. Médiom pretekajúcim cez tieto armatúry je obehová voda </w:t>
      </w:r>
      <w:proofErr w:type="spellStart"/>
      <w:r w:rsidRPr="003D2642">
        <w:rPr>
          <w:rFonts w:cstheme="minorHAnsi"/>
        </w:rPr>
        <w:t>horúcovodného</w:t>
      </w:r>
      <w:proofErr w:type="spellEnd"/>
      <w:r w:rsidRPr="003D2642">
        <w:rPr>
          <w:rFonts w:cstheme="minorHAnsi"/>
        </w:rPr>
        <w:t xml:space="preserve"> systému zabezpečujúcemu dodávku tepla do mesta Žilina. Armatúra č.25 je vstupnou armatúrou do špičkového ohrievača (ŠO). Armatúra č.28 je výstupnou armatúrou zo ŠO. ŠO je prevádzkovaný mimo vykurovacej sezóny keď nie je v prevádzke základný ohrievač s TG-3. Armatúry č. 25,28 sú rovnakých rozmerov DN 500, PN 25, na nich sú osadené pôvodné </w:t>
      </w:r>
      <w:proofErr w:type="spellStart"/>
      <w:r w:rsidRPr="003D2642">
        <w:rPr>
          <w:rFonts w:cstheme="minorHAnsi"/>
        </w:rPr>
        <w:t>servopohony</w:t>
      </w:r>
      <w:proofErr w:type="spellEnd"/>
      <w:r w:rsidRPr="003D2642">
        <w:rPr>
          <w:rFonts w:cstheme="minorHAnsi"/>
        </w:rPr>
        <w:t xml:space="preserve"> ktoré v súčasnej dobe nie je možné zapojiť do riadiaceho systému </w:t>
      </w:r>
      <w:proofErr w:type="spellStart"/>
      <w:r w:rsidRPr="003D2642">
        <w:rPr>
          <w:rFonts w:cstheme="minorHAnsi"/>
        </w:rPr>
        <w:t>Valmet</w:t>
      </w:r>
      <w:proofErr w:type="spellEnd"/>
      <w:r>
        <w:rPr>
          <w:rFonts w:cstheme="minorHAnsi"/>
        </w:rPr>
        <w:t xml:space="preserve">, </w:t>
      </w:r>
      <w:r w:rsidRPr="003D2642">
        <w:rPr>
          <w:rFonts w:cstheme="minorHAnsi"/>
        </w:rPr>
        <w:t>ktor</w:t>
      </w:r>
      <w:r>
        <w:rPr>
          <w:rFonts w:cstheme="minorHAnsi"/>
        </w:rPr>
        <w:t>ý</w:t>
      </w:r>
      <w:r w:rsidRPr="003D2642">
        <w:rPr>
          <w:rFonts w:cstheme="minorHAnsi"/>
        </w:rPr>
        <w:t xml:space="preserve"> využívame na riadenie prevádzky</w:t>
      </w:r>
      <w:r>
        <w:rPr>
          <w:rFonts w:cstheme="minorHAnsi"/>
        </w:rPr>
        <w:t>.</w:t>
      </w:r>
    </w:p>
    <w:p w14:paraId="3E489B71" w14:textId="77777777" w:rsidR="003D2642" w:rsidRPr="0058520C" w:rsidRDefault="003D2642" w:rsidP="003D2642">
      <w:pPr>
        <w:spacing w:after="0" w:line="276" w:lineRule="auto"/>
        <w:contextualSpacing/>
        <w:jc w:val="both"/>
        <w:rPr>
          <w:rFonts w:eastAsia="Times New Roman" w:cstheme="minorHAnsi"/>
          <w:lang w:eastAsia="sk-SK"/>
        </w:rPr>
      </w:pPr>
    </w:p>
    <w:p w14:paraId="661ADB1D" w14:textId="6CED5980" w:rsidR="00BE2D52" w:rsidRPr="0058520C" w:rsidRDefault="00BE2D52" w:rsidP="0058520C">
      <w:pPr>
        <w:pStyle w:val="Odsekzoznamu"/>
        <w:keepNext/>
        <w:numPr>
          <w:ilvl w:val="0"/>
          <w:numId w:val="7"/>
        </w:numPr>
        <w:ind w:left="284" w:hanging="284"/>
        <w:outlineLvl w:val="1"/>
        <w:rPr>
          <w:rFonts w:cstheme="minorHAnsi"/>
          <w:b/>
          <w:u w:val="single"/>
          <w:lang w:eastAsia="sk-SK"/>
        </w:rPr>
      </w:pPr>
      <w:r w:rsidRPr="0058520C">
        <w:rPr>
          <w:rFonts w:cstheme="minorHAnsi"/>
          <w:b/>
          <w:u w:val="single"/>
          <w:lang w:eastAsia="sk-SK"/>
        </w:rPr>
        <w:t>P</w:t>
      </w:r>
      <w:r w:rsidR="001D4DCD" w:rsidRPr="0058520C">
        <w:rPr>
          <w:rFonts w:cstheme="minorHAnsi"/>
          <w:b/>
          <w:u w:val="single"/>
          <w:lang w:eastAsia="sk-SK"/>
        </w:rPr>
        <w:t xml:space="preserve">redmet </w:t>
      </w:r>
      <w:r w:rsidR="00C3089D" w:rsidRPr="0058520C">
        <w:rPr>
          <w:rFonts w:cstheme="minorHAnsi"/>
          <w:b/>
          <w:u w:val="single"/>
          <w:lang w:eastAsia="sk-SK"/>
        </w:rPr>
        <w:t>zákazky</w:t>
      </w:r>
      <w:r w:rsidRPr="0058520C">
        <w:rPr>
          <w:rFonts w:cstheme="minorHAnsi"/>
          <w:b/>
          <w:u w:val="single"/>
          <w:lang w:eastAsia="sk-SK"/>
        </w:rPr>
        <w:t xml:space="preserve"> </w:t>
      </w:r>
    </w:p>
    <w:p w14:paraId="354658B4" w14:textId="4477C02C" w:rsidR="001D4DCD" w:rsidRPr="0058520C" w:rsidRDefault="004A5C89" w:rsidP="001D4DCD">
      <w:pPr>
        <w:tabs>
          <w:tab w:val="left" w:pos="1134"/>
        </w:tabs>
        <w:spacing w:after="0" w:line="240" w:lineRule="auto"/>
        <w:jc w:val="both"/>
        <w:rPr>
          <w:rFonts w:eastAsia="Times New Roman" w:cstheme="minorHAnsi"/>
          <w:bCs/>
          <w:lang w:eastAsia="sk-SK"/>
        </w:rPr>
      </w:pPr>
      <w:r>
        <w:rPr>
          <w:rFonts w:eastAsia="Times New Roman" w:cstheme="minorHAnsi"/>
          <w:b/>
          <w:lang w:eastAsia="sk-SK"/>
        </w:rPr>
        <w:t>Dodávka 2</w:t>
      </w:r>
      <w:r w:rsidR="001D4DCD" w:rsidRPr="00552E65">
        <w:rPr>
          <w:rFonts w:eastAsia="Times New Roman" w:cstheme="minorHAnsi"/>
          <w:b/>
          <w:lang w:eastAsia="sk-SK"/>
        </w:rPr>
        <w:t xml:space="preserve"> ks nových </w:t>
      </w:r>
      <w:proofErr w:type="spellStart"/>
      <w:r w:rsidR="001D4DCD" w:rsidRPr="00552E65">
        <w:rPr>
          <w:rFonts w:eastAsia="Times New Roman" w:cstheme="minorHAnsi"/>
          <w:b/>
          <w:lang w:eastAsia="sk-SK"/>
        </w:rPr>
        <w:t>servopohonov</w:t>
      </w:r>
      <w:proofErr w:type="spellEnd"/>
      <w:r w:rsidR="001D4DCD" w:rsidRPr="00552E65">
        <w:rPr>
          <w:rFonts w:eastAsia="Times New Roman" w:cstheme="minorHAnsi"/>
          <w:b/>
          <w:lang w:eastAsia="sk-SK"/>
        </w:rPr>
        <w:t xml:space="preserve"> s funkciou otvor-zatvor</w:t>
      </w:r>
      <w:r w:rsidR="001D4DCD" w:rsidRPr="0058520C">
        <w:rPr>
          <w:rFonts w:eastAsia="Times New Roman" w:cstheme="minorHAnsi"/>
          <w:bCs/>
          <w:lang w:eastAsia="sk-SK"/>
        </w:rPr>
        <w:t>.</w:t>
      </w:r>
    </w:p>
    <w:p w14:paraId="3B3532D3" w14:textId="77777777" w:rsidR="001D4DCD" w:rsidRPr="0058520C" w:rsidRDefault="001D4DCD" w:rsidP="001D4DCD">
      <w:pPr>
        <w:tabs>
          <w:tab w:val="left" w:pos="1134"/>
        </w:tabs>
        <w:spacing w:after="0" w:line="240" w:lineRule="auto"/>
        <w:jc w:val="both"/>
        <w:rPr>
          <w:rFonts w:eastAsia="Times New Roman" w:cstheme="minorHAnsi"/>
          <w:bCs/>
          <w:lang w:eastAsia="sk-SK"/>
        </w:rPr>
      </w:pPr>
    </w:p>
    <w:p w14:paraId="491EAAF7" w14:textId="3654D2B1"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
          <w:lang w:eastAsia="sk-SK"/>
        </w:rPr>
        <w:t>Parametre jestvujúcich armatúr</w:t>
      </w:r>
      <w:r w:rsidR="00C3089D" w:rsidRPr="0058520C">
        <w:rPr>
          <w:rFonts w:eastAsia="Times New Roman" w:cstheme="minorHAnsi"/>
          <w:b/>
          <w:lang w:eastAsia="sk-SK"/>
        </w:rPr>
        <w:t>,</w:t>
      </w:r>
      <w:r w:rsidRPr="0058520C">
        <w:rPr>
          <w:rFonts w:eastAsia="Times New Roman" w:cstheme="minorHAnsi"/>
          <w:bCs/>
          <w:lang w:eastAsia="sk-SK"/>
        </w:rPr>
        <w:t xml:space="preserve"> na ktor</w:t>
      </w:r>
      <w:r w:rsidR="00917C53">
        <w:rPr>
          <w:rFonts w:eastAsia="Times New Roman" w:cstheme="minorHAnsi"/>
          <w:bCs/>
          <w:lang w:eastAsia="sk-SK"/>
        </w:rPr>
        <w:t>é</w:t>
      </w:r>
      <w:r w:rsidRPr="0058520C">
        <w:rPr>
          <w:rFonts w:eastAsia="Times New Roman" w:cstheme="minorHAnsi"/>
          <w:bCs/>
          <w:lang w:eastAsia="sk-SK"/>
        </w:rPr>
        <w:t xml:space="preserve"> budú </w:t>
      </w:r>
      <w:proofErr w:type="spellStart"/>
      <w:r w:rsidRPr="0058520C">
        <w:rPr>
          <w:rFonts w:eastAsia="Times New Roman" w:cstheme="minorHAnsi"/>
          <w:bCs/>
          <w:lang w:eastAsia="sk-SK"/>
        </w:rPr>
        <w:t>servopohony</w:t>
      </w:r>
      <w:proofErr w:type="spellEnd"/>
      <w:r w:rsidRPr="0058520C">
        <w:rPr>
          <w:rFonts w:eastAsia="Times New Roman" w:cstheme="minorHAnsi"/>
          <w:bCs/>
          <w:lang w:eastAsia="sk-SK"/>
        </w:rPr>
        <w:t xml:space="preserve"> osadené:</w:t>
      </w:r>
    </w:p>
    <w:p w14:paraId="38919E4C" w14:textId="0ED5C5F3"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Cs/>
          <w:lang w:eastAsia="sk-SK"/>
        </w:rPr>
        <w:t>DN 500</w:t>
      </w:r>
    </w:p>
    <w:p w14:paraId="457297E9" w14:textId="4A668197"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Cs/>
          <w:lang w:eastAsia="sk-SK"/>
        </w:rPr>
        <w:t>PN 25/III.</w:t>
      </w:r>
    </w:p>
    <w:p w14:paraId="583A985D" w14:textId="1312AB80"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Cs/>
          <w:lang w:eastAsia="sk-SK"/>
        </w:rPr>
        <w:t>Tep. média max.150°C</w:t>
      </w:r>
    </w:p>
    <w:p w14:paraId="5AF41601" w14:textId="76DBD3C8"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Cs/>
          <w:lang w:eastAsia="sk-SK"/>
        </w:rPr>
        <w:t>Tlak média max. 2,2 MPa</w:t>
      </w:r>
    </w:p>
    <w:p w14:paraId="60FD059E" w14:textId="77777777" w:rsidR="001D4DCD" w:rsidRPr="0058520C" w:rsidRDefault="001D4DCD" w:rsidP="001D4DCD">
      <w:pPr>
        <w:tabs>
          <w:tab w:val="left" w:pos="1134"/>
        </w:tabs>
        <w:spacing w:after="0" w:line="240" w:lineRule="auto"/>
        <w:jc w:val="both"/>
        <w:rPr>
          <w:rFonts w:eastAsia="Times New Roman" w:cstheme="minorHAnsi"/>
          <w:bCs/>
          <w:lang w:eastAsia="sk-SK"/>
        </w:rPr>
      </w:pPr>
    </w:p>
    <w:p w14:paraId="65CD75C2" w14:textId="17353AD5" w:rsidR="001D4DCD" w:rsidRPr="0058520C" w:rsidRDefault="001D4DCD"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
          <w:lang w:eastAsia="sk-SK"/>
        </w:rPr>
        <w:t xml:space="preserve">Parametre pôvodných </w:t>
      </w:r>
      <w:proofErr w:type="spellStart"/>
      <w:r w:rsidRPr="0058520C">
        <w:rPr>
          <w:rFonts w:eastAsia="Times New Roman" w:cstheme="minorHAnsi"/>
          <w:b/>
          <w:lang w:eastAsia="sk-SK"/>
        </w:rPr>
        <w:t>servopohonov</w:t>
      </w:r>
      <w:proofErr w:type="spellEnd"/>
      <w:r w:rsidRPr="0058520C">
        <w:rPr>
          <w:rFonts w:eastAsia="Times New Roman" w:cstheme="minorHAnsi"/>
          <w:bCs/>
          <w:lang w:eastAsia="sk-SK"/>
        </w:rPr>
        <w:t>:</w:t>
      </w:r>
    </w:p>
    <w:p w14:paraId="3E624EA4" w14:textId="77467017" w:rsidR="00006FFC" w:rsidRPr="0058520C" w:rsidRDefault="00006FFC" w:rsidP="001D4DCD">
      <w:pPr>
        <w:tabs>
          <w:tab w:val="left" w:pos="1134"/>
        </w:tabs>
        <w:spacing w:after="0" w:line="240" w:lineRule="auto"/>
        <w:jc w:val="both"/>
        <w:rPr>
          <w:rFonts w:eastAsia="Times New Roman" w:cstheme="minorHAnsi"/>
          <w:bCs/>
          <w:lang w:eastAsia="sk-SK"/>
        </w:rPr>
      </w:pPr>
      <w:r w:rsidRPr="0058520C">
        <w:rPr>
          <w:rFonts w:eastAsia="Times New Roman" w:cstheme="minorHAnsi"/>
          <w:bCs/>
          <w:lang w:eastAsia="sk-SK"/>
        </w:rPr>
        <w:t>Obrázkové prílohy</w:t>
      </w:r>
    </w:p>
    <w:p w14:paraId="5AF82411" w14:textId="77777777" w:rsidR="001F755A" w:rsidRPr="001F755A" w:rsidRDefault="001F755A" w:rsidP="001F755A">
      <w:pPr>
        <w:tabs>
          <w:tab w:val="left" w:pos="1134"/>
        </w:tabs>
        <w:spacing w:after="0" w:line="240" w:lineRule="auto"/>
        <w:jc w:val="both"/>
        <w:rPr>
          <w:rFonts w:eastAsia="Times New Roman" w:cstheme="minorHAnsi"/>
          <w:bCs/>
          <w:lang w:eastAsia="sk-SK"/>
        </w:rPr>
      </w:pPr>
      <w:r w:rsidRPr="001F755A">
        <w:rPr>
          <w:rFonts w:eastAsia="Times New Roman" w:cstheme="minorHAnsi"/>
          <w:bCs/>
          <w:lang w:eastAsia="sk-SK"/>
        </w:rPr>
        <w:t xml:space="preserve">Štítok </w:t>
      </w:r>
      <w:proofErr w:type="spellStart"/>
      <w:r w:rsidRPr="001F755A">
        <w:rPr>
          <w:rFonts w:eastAsia="Times New Roman" w:cstheme="minorHAnsi"/>
          <w:bCs/>
          <w:lang w:eastAsia="sk-SK"/>
        </w:rPr>
        <w:t>servopohonu</w:t>
      </w:r>
      <w:proofErr w:type="spellEnd"/>
      <w:r w:rsidRPr="001F755A">
        <w:rPr>
          <w:rFonts w:eastAsia="Times New Roman" w:cstheme="minorHAnsi"/>
          <w:bCs/>
          <w:lang w:eastAsia="sk-SK"/>
        </w:rPr>
        <w:t xml:space="preserve"> č.25, motor pohonu č.25 -  viď. Príloha č.1</w:t>
      </w:r>
    </w:p>
    <w:p w14:paraId="6D255AE1" w14:textId="7C8C9822" w:rsidR="001D4DCD" w:rsidRDefault="001F755A" w:rsidP="001F755A">
      <w:pPr>
        <w:tabs>
          <w:tab w:val="left" w:pos="1134"/>
        </w:tabs>
        <w:spacing w:after="0" w:line="240" w:lineRule="auto"/>
        <w:jc w:val="both"/>
        <w:rPr>
          <w:rFonts w:eastAsia="Times New Roman" w:cstheme="minorHAnsi"/>
          <w:bCs/>
          <w:lang w:eastAsia="sk-SK"/>
        </w:rPr>
      </w:pPr>
      <w:r w:rsidRPr="001F755A">
        <w:rPr>
          <w:rFonts w:eastAsia="Times New Roman" w:cstheme="minorHAnsi"/>
          <w:bCs/>
          <w:lang w:eastAsia="sk-SK"/>
        </w:rPr>
        <w:t xml:space="preserve">Štítok </w:t>
      </w:r>
      <w:proofErr w:type="spellStart"/>
      <w:r w:rsidRPr="001F755A">
        <w:rPr>
          <w:rFonts w:eastAsia="Times New Roman" w:cstheme="minorHAnsi"/>
          <w:bCs/>
          <w:lang w:eastAsia="sk-SK"/>
        </w:rPr>
        <w:t>servopohonu</w:t>
      </w:r>
      <w:proofErr w:type="spellEnd"/>
      <w:r w:rsidRPr="001F755A">
        <w:rPr>
          <w:rFonts w:eastAsia="Times New Roman" w:cstheme="minorHAnsi"/>
          <w:bCs/>
          <w:lang w:eastAsia="sk-SK"/>
        </w:rPr>
        <w:t xml:space="preserve"> č.28, motor pohonu č.28 -  viď. Príloha č.2</w:t>
      </w:r>
    </w:p>
    <w:p w14:paraId="5F2DBA4C" w14:textId="77777777" w:rsidR="001F755A" w:rsidRPr="0058520C" w:rsidRDefault="001F755A" w:rsidP="001F755A">
      <w:pPr>
        <w:tabs>
          <w:tab w:val="left" w:pos="1134"/>
        </w:tabs>
        <w:spacing w:after="0" w:line="240" w:lineRule="auto"/>
        <w:jc w:val="both"/>
        <w:rPr>
          <w:rFonts w:eastAsia="Times New Roman" w:cstheme="minorHAnsi"/>
          <w:bCs/>
          <w:lang w:eastAsia="sk-SK"/>
        </w:rPr>
      </w:pPr>
    </w:p>
    <w:p w14:paraId="61B65C59" w14:textId="3D3E5D7A" w:rsidR="00756105" w:rsidRPr="00552E65" w:rsidRDefault="00000C6B" w:rsidP="00552E65">
      <w:pPr>
        <w:pStyle w:val="Odsekzoznamu"/>
        <w:keepNext/>
        <w:numPr>
          <w:ilvl w:val="0"/>
          <w:numId w:val="7"/>
        </w:numPr>
        <w:ind w:left="284" w:hanging="284"/>
        <w:outlineLvl w:val="1"/>
        <w:rPr>
          <w:rFonts w:cstheme="minorHAnsi"/>
          <w:b/>
          <w:u w:val="single"/>
          <w:lang w:eastAsia="sk-SK"/>
        </w:rPr>
      </w:pPr>
      <w:r w:rsidRPr="00552E65">
        <w:rPr>
          <w:rFonts w:cstheme="minorHAnsi"/>
          <w:b/>
          <w:u w:val="single"/>
          <w:lang w:eastAsia="sk-SK"/>
        </w:rPr>
        <w:t xml:space="preserve">Minimálne </w:t>
      </w:r>
      <w:r w:rsidR="0058520C" w:rsidRPr="00552E65">
        <w:rPr>
          <w:rFonts w:cstheme="minorHAnsi"/>
          <w:b/>
          <w:u w:val="single"/>
          <w:lang w:eastAsia="sk-SK"/>
        </w:rPr>
        <w:t xml:space="preserve">technické </w:t>
      </w:r>
      <w:r w:rsidRPr="00552E65">
        <w:rPr>
          <w:rFonts w:cstheme="minorHAnsi"/>
          <w:b/>
          <w:u w:val="single"/>
          <w:lang w:eastAsia="sk-SK"/>
        </w:rPr>
        <w:t>p</w:t>
      </w:r>
      <w:r w:rsidR="001D4DCD" w:rsidRPr="00552E65">
        <w:rPr>
          <w:rFonts w:cstheme="minorHAnsi"/>
          <w:b/>
          <w:u w:val="single"/>
          <w:lang w:eastAsia="sk-SK"/>
        </w:rPr>
        <w:t xml:space="preserve">ožiadavky na </w:t>
      </w:r>
      <w:proofErr w:type="spellStart"/>
      <w:r w:rsidR="001D4DCD" w:rsidRPr="00552E65">
        <w:rPr>
          <w:rFonts w:cstheme="minorHAnsi"/>
          <w:b/>
          <w:u w:val="single"/>
          <w:lang w:eastAsia="sk-SK"/>
        </w:rPr>
        <w:t>servopohon</w:t>
      </w:r>
      <w:proofErr w:type="spellEnd"/>
    </w:p>
    <w:p w14:paraId="0EE81B56"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Napájacie napätie motora 230,400 V AC</w:t>
      </w:r>
    </w:p>
    <w:p w14:paraId="796D6FFB" w14:textId="3AEA7BDC"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SMART prevedenie</w:t>
      </w:r>
    </w:p>
    <w:p w14:paraId="766DE3CC"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r>
      <w:proofErr w:type="spellStart"/>
      <w:r w:rsidRPr="00890C4C">
        <w:rPr>
          <w:rFonts w:cstheme="minorHAnsi"/>
        </w:rPr>
        <w:t>Svorkovnicové</w:t>
      </w:r>
      <w:proofErr w:type="spellEnd"/>
      <w:r w:rsidRPr="00890C4C">
        <w:rPr>
          <w:rFonts w:cstheme="minorHAnsi"/>
        </w:rPr>
        <w:t xml:space="preserve"> pripojenie</w:t>
      </w:r>
    </w:p>
    <w:p w14:paraId="70C8ED70"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Tepelná ochrana elektromotora</w:t>
      </w:r>
    </w:p>
    <w:p w14:paraId="6749C3EB"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Vypínanie v koncových polohách od polohy a od momentu</w:t>
      </w:r>
    </w:p>
    <w:p w14:paraId="13EDED4F"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Vypínacia sila prestaviteľná </w:t>
      </w:r>
    </w:p>
    <w:p w14:paraId="29B5A87F"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Blokovanie momentu (sily) v koncových polohách</w:t>
      </w:r>
    </w:p>
    <w:p w14:paraId="390DDDD7"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Blokovanie momentu (sily) pri rozbehu</w:t>
      </w:r>
    </w:p>
    <w:p w14:paraId="64044271"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Signál. relé </w:t>
      </w:r>
      <w:proofErr w:type="spellStart"/>
      <w:r w:rsidRPr="00890C4C">
        <w:rPr>
          <w:rFonts w:cstheme="minorHAnsi"/>
        </w:rPr>
        <w:t>konc</w:t>
      </w:r>
      <w:proofErr w:type="spellEnd"/>
      <w:r w:rsidRPr="00890C4C">
        <w:rPr>
          <w:rFonts w:cstheme="minorHAnsi"/>
        </w:rPr>
        <w:t>. polohy OTV.</w:t>
      </w:r>
    </w:p>
    <w:p w14:paraId="1275D1E1"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Signál. relé  </w:t>
      </w:r>
      <w:proofErr w:type="spellStart"/>
      <w:r w:rsidRPr="00890C4C">
        <w:rPr>
          <w:rFonts w:cstheme="minorHAnsi"/>
        </w:rPr>
        <w:t>konc</w:t>
      </w:r>
      <w:proofErr w:type="spellEnd"/>
      <w:r w:rsidRPr="00890C4C">
        <w:rPr>
          <w:rFonts w:cstheme="minorHAnsi"/>
        </w:rPr>
        <w:t>. polohy ZATV.</w:t>
      </w:r>
    </w:p>
    <w:p w14:paraId="4D015CA2"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Signál. relé MIESTO-DIALKA</w:t>
      </w:r>
    </w:p>
    <w:p w14:paraId="484BA006"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Signál. READY</w:t>
      </w:r>
    </w:p>
    <w:p w14:paraId="1846D29C"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min. 4 x voľne programovateľné relé </w:t>
      </w:r>
    </w:p>
    <w:p w14:paraId="700A68A3"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Ovládanie napätím 24 V DC – pohonu (pre Otvor/Zatvor)</w:t>
      </w:r>
    </w:p>
    <w:p w14:paraId="5A5D175F"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Modul miestneho ovládania  s displejom na </w:t>
      </w:r>
      <w:proofErr w:type="spellStart"/>
      <w:r w:rsidRPr="00890C4C">
        <w:rPr>
          <w:rFonts w:cstheme="minorHAnsi"/>
        </w:rPr>
        <w:t>servopohone</w:t>
      </w:r>
      <w:proofErr w:type="spellEnd"/>
      <w:r w:rsidRPr="00890C4C">
        <w:rPr>
          <w:rFonts w:cstheme="minorHAnsi"/>
        </w:rPr>
        <w:t xml:space="preserve"> </w:t>
      </w:r>
    </w:p>
    <w:p w14:paraId="40566F8E"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 xml:space="preserve">Parametrizácia a nastavenie </w:t>
      </w:r>
      <w:proofErr w:type="spellStart"/>
      <w:r w:rsidRPr="00890C4C">
        <w:rPr>
          <w:rFonts w:cstheme="minorHAnsi"/>
        </w:rPr>
        <w:t>servopohonu</w:t>
      </w:r>
      <w:proofErr w:type="spellEnd"/>
      <w:r w:rsidRPr="00890C4C">
        <w:rPr>
          <w:rFonts w:cstheme="minorHAnsi"/>
        </w:rPr>
        <w:t xml:space="preserve"> pomocou  modulu miestneho ovládania </w:t>
      </w:r>
    </w:p>
    <w:p w14:paraId="4F025E78"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Bezpečnostná funkcia (reakcia na poruchu)</w:t>
      </w:r>
    </w:p>
    <w:p w14:paraId="28EF112A"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Pomocné výstupné napätie 24 V DC,  pre napájanie ovládacích vstupov</w:t>
      </w:r>
    </w:p>
    <w:p w14:paraId="76723D7D"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Výstup chybových hlásení so zobrazením chyb. kódu na displeji</w:t>
      </w:r>
    </w:p>
    <w:p w14:paraId="17ADDE52"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Mechanický ukazovateľ polohy</w:t>
      </w:r>
    </w:p>
    <w:p w14:paraId="0436B7A6"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Ručné ovládanie (ručné ovládacie koleso)</w:t>
      </w:r>
    </w:p>
    <w:p w14:paraId="42301633" w14:textId="77777777" w:rsidR="00890C4C" w:rsidRPr="00890C4C" w:rsidRDefault="00890C4C" w:rsidP="00890C4C">
      <w:pPr>
        <w:spacing w:after="0"/>
        <w:ind w:left="284" w:hanging="284"/>
        <w:rPr>
          <w:rFonts w:cstheme="minorHAnsi"/>
        </w:rPr>
      </w:pPr>
      <w:r w:rsidRPr="00890C4C">
        <w:rPr>
          <w:rFonts w:cstheme="minorHAnsi"/>
        </w:rPr>
        <w:lastRenderedPageBreak/>
        <w:t>-</w:t>
      </w:r>
      <w:r w:rsidRPr="00890C4C">
        <w:rPr>
          <w:rFonts w:cstheme="minorHAnsi"/>
        </w:rPr>
        <w:tab/>
        <w:t>Teplota okolia –25°C + 55°C; stupeň krytia IP67</w:t>
      </w:r>
    </w:p>
    <w:p w14:paraId="49D07386"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Nastavenie vypínacej sily na požadovanú hodnotu zo zvoleného rozsah</w:t>
      </w:r>
    </w:p>
    <w:p w14:paraId="5CECC314" w14:textId="77777777" w:rsidR="00890C4C" w:rsidRPr="00890C4C" w:rsidRDefault="00890C4C" w:rsidP="00890C4C">
      <w:pPr>
        <w:spacing w:after="0"/>
        <w:ind w:left="284" w:hanging="284"/>
        <w:rPr>
          <w:rFonts w:cstheme="minorHAnsi"/>
        </w:rPr>
      </w:pPr>
      <w:r w:rsidRPr="00890C4C">
        <w:rPr>
          <w:rFonts w:cstheme="minorHAnsi"/>
        </w:rPr>
        <w:t>-</w:t>
      </w:r>
      <w:r w:rsidRPr="00890C4C">
        <w:rPr>
          <w:rFonts w:cstheme="minorHAnsi"/>
        </w:rPr>
        <w:tab/>
        <w:t>Pozn.: silu momentu pre O / Z uvedie dodávateľ armatúr</w:t>
      </w:r>
    </w:p>
    <w:p w14:paraId="0204C996"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Ručné ovládanie mechanické</w:t>
      </w:r>
    </w:p>
    <w:p w14:paraId="0CB62183"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r>
      <w:proofErr w:type="spellStart"/>
      <w:r w:rsidRPr="00890C4C">
        <w:rPr>
          <w:rFonts w:cstheme="minorHAnsi"/>
        </w:rPr>
        <w:t>Parametrizovatelné</w:t>
      </w:r>
      <w:proofErr w:type="spellEnd"/>
      <w:r w:rsidRPr="00890C4C">
        <w:rPr>
          <w:rFonts w:cstheme="minorHAnsi"/>
        </w:rPr>
        <w:t xml:space="preserve"> mikroprocesorové riadenie</w:t>
      </w:r>
    </w:p>
    <w:p w14:paraId="423063E7"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Kontrola sledu fáz</w:t>
      </w:r>
    </w:p>
    <w:p w14:paraId="55756010"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Elektronická </w:t>
      </w:r>
      <w:proofErr w:type="spellStart"/>
      <w:r w:rsidRPr="00890C4C">
        <w:rPr>
          <w:rFonts w:cstheme="minorHAnsi"/>
        </w:rPr>
        <w:t>stykačová</w:t>
      </w:r>
      <w:proofErr w:type="spellEnd"/>
      <w:r w:rsidRPr="00890C4C">
        <w:rPr>
          <w:rFonts w:cstheme="minorHAnsi"/>
        </w:rPr>
        <w:t xml:space="preserve"> jednotka</w:t>
      </w:r>
    </w:p>
    <w:p w14:paraId="12F3177D"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Možnosť aplikácie oddeleného prevedenia modulu miestneho ovládania</w:t>
      </w:r>
    </w:p>
    <w:p w14:paraId="12D8C970"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Kontinuálne snímanie momentu  </w:t>
      </w:r>
    </w:p>
    <w:p w14:paraId="21B49BEA"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Kontinuálne snímanie polohy  a nastavenie koncových polôh</w:t>
      </w:r>
      <w:r w:rsidRPr="00890C4C">
        <w:rPr>
          <w:rFonts w:cstheme="minorHAnsi"/>
        </w:rPr>
        <w:tab/>
      </w:r>
    </w:p>
    <w:p w14:paraId="28CE2BC3"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Vysielač polohy s výstupom 4-20mA </w:t>
      </w:r>
    </w:p>
    <w:p w14:paraId="0871A3D2"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Regulátor polohy pre vstupný signál 4-20mA</w:t>
      </w:r>
    </w:p>
    <w:p w14:paraId="0AA669D0"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LCD displej, slovenské alebo české menu,  </w:t>
      </w:r>
    </w:p>
    <w:p w14:paraId="2D35FEB8"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Nastaviteľná hodnota momentu </w:t>
      </w:r>
    </w:p>
    <w:p w14:paraId="0B79AE7E"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Zobrazenie historických dát (min 5 posledných údajov)</w:t>
      </w:r>
    </w:p>
    <w:p w14:paraId="5627BC7D" w14:textId="77777777" w:rsidR="00890C4C" w:rsidRPr="00890C4C" w:rsidRDefault="00890C4C" w:rsidP="00890C4C">
      <w:pPr>
        <w:spacing w:after="0"/>
        <w:ind w:left="284" w:hanging="284"/>
        <w:rPr>
          <w:rFonts w:cstheme="minorHAnsi"/>
        </w:rPr>
      </w:pPr>
      <w:r w:rsidRPr="00890C4C">
        <w:rPr>
          <w:rFonts w:cstheme="minorHAnsi"/>
        </w:rPr>
        <w:t xml:space="preserve">-  </w:t>
      </w:r>
      <w:r w:rsidRPr="00890C4C">
        <w:rPr>
          <w:rFonts w:cstheme="minorHAnsi"/>
        </w:rPr>
        <w:tab/>
        <w:t xml:space="preserve">Možnosť aktivácie vybraných funkcii zákazníkom </w:t>
      </w:r>
    </w:p>
    <w:p w14:paraId="2F19A6D8" w14:textId="4D76E166" w:rsidR="003A23C8" w:rsidRPr="0058520C" w:rsidRDefault="00890C4C" w:rsidP="00890C4C">
      <w:pPr>
        <w:spacing w:after="0"/>
        <w:ind w:left="284" w:hanging="284"/>
        <w:rPr>
          <w:rFonts w:cstheme="minorHAnsi"/>
        </w:rPr>
      </w:pPr>
      <w:r w:rsidRPr="00890C4C">
        <w:rPr>
          <w:rFonts w:cstheme="minorHAnsi"/>
        </w:rPr>
        <w:t xml:space="preserve">-  </w:t>
      </w:r>
      <w:r w:rsidRPr="00890C4C">
        <w:rPr>
          <w:rFonts w:cstheme="minorHAnsi"/>
        </w:rPr>
        <w:tab/>
        <w:t>Stupeň krytia IP 67</w:t>
      </w:r>
    </w:p>
    <w:p w14:paraId="2C019C19" w14:textId="77777777" w:rsidR="00756105" w:rsidRPr="00596165" w:rsidRDefault="00756105" w:rsidP="00756105">
      <w:pPr>
        <w:spacing w:after="0"/>
        <w:rPr>
          <w:rFonts w:ascii="Arial" w:hAnsi="Arial" w:cs="Arial"/>
          <w:sz w:val="24"/>
          <w:szCs w:val="24"/>
        </w:rPr>
      </w:pPr>
    </w:p>
    <w:p w14:paraId="00DBB0E0" w14:textId="77777777" w:rsidR="00BE2D52" w:rsidRPr="00BE2D52" w:rsidRDefault="00BE2D52" w:rsidP="00BE2D52">
      <w:pPr>
        <w:tabs>
          <w:tab w:val="left" w:pos="1134"/>
        </w:tabs>
        <w:spacing w:after="0" w:line="240" w:lineRule="auto"/>
        <w:contextualSpacing/>
        <w:rPr>
          <w:rFonts w:ascii="Arial" w:eastAsia="Times New Roman" w:hAnsi="Arial" w:cs="Arial"/>
          <w:b/>
          <w:sz w:val="24"/>
          <w:szCs w:val="24"/>
          <w:lang w:eastAsia="sk-SK"/>
        </w:rPr>
      </w:pPr>
    </w:p>
    <w:p w14:paraId="4302EE1F" w14:textId="77777777" w:rsidR="00BE2D52" w:rsidRPr="00BE2D52" w:rsidRDefault="00BE2D52" w:rsidP="00BE2D52">
      <w:pPr>
        <w:spacing w:after="0" w:line="240" w:lineRule="auto"/>
        <w:rPr>
          <w:rFonts w:ascii="Arial" w:eastAsia="Times New Roman" w:hAnsi="Arial" w:cs="Arial"/>
          <w:sz w:val="24"/>
          <w:szCs w:val="24"/>
          <w:lang w:eastAsia="sk-SK"/>
        </w:rPr>
      </w:pPr>
    </w:p>
    <w:p w14:paraId="6275FEB1" w14:textId="77777777" w:rsidR="00BE2D52" w:rsidRPr="00BE2D52" w:rsidRDefault="00BE2D52" w:rsidP="00BE2D52">
      <w:pPr>
        <w:spacing w:after="0" w:line="240" w:lineRule="auto"/>
        <w:rPr>
          <w:rFonts w:ascii="Arial" w:eastAsia="Times New Roman" w:hAnsi="Arial" w:cs="Arial"/>
          <w:sz w:val="24"/>
          <w:szCs w:val="24"/>
          <w:lang w:eastAsia="sk-SK"/>
        </w:rPr>
      </w:pPr>
    </w:p>
    <w:p w14:paraId="63B8A790" w14:textId="77777777" w:rsidR="00BE2D52" w:rsidRPr="00A324DF" w:rsidRDefault="00BE2D52" w:rsidP="00A324DF">
      <w:pPr>
        <w:keepNext/>
        <w:spacing w:after="0" w:line="240" w:lineRule="auto"/>
        <w:contextualSpacing/>
        <w:outlineLvl w:val="2"/>
        <w:rPr>
          <w:rFonts w:ascii="Arial" w:eastAsia="Times New Roman" w:hAnsi="Arial" w:cs="Arial"/>
          <w:b/>
          <w:sz w:val="24"/>
          <w:szCs w:val="20"/>
          <w:u w:val="single"/>
          <w:lang w:eastAsia="sk-SK"/>
        </w:rPr>
      </w:pPr>
    </w:p>
    <w:p w14:paraId="3E01224B" w14:textId="77777777" w:rsidR="00BE2D52" w:rsidRPr="00BE2D52" w:rsidRDefault="00BE2D52" w:rsidP="00BE2D52">
      <w:pPr>
        <w:spacing w:after="0" w:line="240" w:lineRule="auto"/>
        <w:rPr>
          <w:rFonts w:ascii="Arial" w:eastAsia="Times New Roman" w:hAnsi="Arial" w:cs="Arial"/>
          <w:sz w:val="24"/>
          <w:szCs w:val="24"/>
          <w:lang w:eastAsia="sk-SK"/>
        </w:rPr>
      </w:pPr>
    </w:p>
    <w:p w14:paraId="095C6A1A" w14:textId="4F67F5A7" w:rsidR="00BE2D52" w:rsidRPr="004A7CF9" w:rsidRDefault="00BE2D52" w:rsidP="004A7CF9">
      <w:pPr>
        <w:keepNext/>
        <w:spacing w:after="0" w:line="240" w:lineRule="auto"/>
        <w:outlineLvl w:val="2"/>
        <w:rPr>
          <w:rFonts w:ascii="Arial" w:eastAsia="Times New Roman" w:hAnsi="Arial" w:cs="Arial"/>
          <w:b/>
          <w:sz w:val="24"/>
          <w:szCs w:val="20"/>
          <w:u w:val="single"/>
          <w:lang w:eastAsia="sk-SK"/>
        </w:rPr>
      </w:pPr>
    </w:p>
    <w:p w14:paraId="395F2B8E" w14:textId="77777777" w:rsidR="00BE2D52" w:rsidRPr="00BE2D52" w:rsidRDefault="00BE2D52" w:rsidP="00BE2D52"/>
    <w:p w14:paraId="1316C4B3" w14:textId="77777777" w:rsidR="00BE2D52" w:rsidRPr="00BE2D52" w:rsidRDefault="00BE2D52" w:rsidP="00BE2D52"/>
    <w:p w14:paraId="6B84BFE5" w14:textId="77777777" w:rsidR="00BE2D52" w:rsidRPr="00BE2D52" w:rsidRDefault="00BE2D52" w:rsidP="00BE2D52"/>
    <w:p w14:paraId="5EC2AF39" w14:textId="77777777" w:rsidR="00BE2D52" w:rsidRPr="00BE2D52" w:rsidRDefault="00BE2D52" w:rsidP="00BE2D52"/>
    <w:p w14:paraId="6DC9016F" w14:textId="77777777" w:rsidR="00BE2D52" w:rsidRDefault="00BE2D52" w:rsidP="00BE2D52"/>
    <w:p w14:paraId="5348F676" w14:textId="77777777" w:rsidR="00AC3C3D" w:rsidRDefault="00AC3C3D" w:rsidP="00BE2D52"/>
    <w:p w14:paraId="3123DF84" w14:textId="77777777" w:rsidR="00AC3C3D" w:rsidRDefault="00AC3C3D" w:rsidP="00BE2D52"/>
    <w:p w14:paraId="48428BD7" w14:textId="77777777" w:rsidR="00AC3C3D" w:rsidRDefault="00AC3C3D" w:rsidP="00BE2D52"/>
    <w:p w14:paraId="3BFB9C7C" w14:textId="77777777" w:rsidR="00AC3C3D" w:rsidRDefault="00AC3C3D" w:rsidP="00BE2D52"/>
    <w:p w14:paraId="3EAF11AC" w14:textId="77777777" w:rsidR="00AC3C3D" w:rsidRDefault="00AC3C3D" w:rsidP="00BE2D52"/>
    <w:p w14:paraId="5D45B80B" w14:textId="77777777" w:rsidR="00AC3C3D" w:rsidRDefault="00AC3C3D" w:rsidP="00BE2D52"/>
    <w:p w14:paraId="56B25F8D" w14:textId="77777777" w:rsidR="00AC3C3D" w:rsidRDefault="00AC3C3D" w:rsidP="00BE2D52"/>
    <w:p w14:paraId="14089119" w14:textId="77777777" w:rsidR="00AC3C3D" w:rsidRDefault="00AC3C3D" w:rsidP="00BE2D52"/>
    <w:p w14:paraId="27B31CA3" w14:textId="77777777" w:rsidR="00AC3C3D" w:rsidRDefault="00AC3C3D" w:rsidP="00BE2D52"/>
    <w:p w14:paraId="1D5E67AB" w14:textId="77777777" w:rsidR="00AC3C3D" w:rsidRDefault="00AC3C3D" w:rsidP="00BE2D52"/>
    <w:p w14:paraId="49BBC56A" w14:textId="77777777" w:rsidR="00BE2D52" w:rsidRPr="00BE2D52" w:rsidRDefault="00BE2D52" w:rsidP="00BE2D52"/>
    <w:p w14:paraId="4391597C" w14:textId="77777777" w:rsidR="00BE2D52" w:rsidRPr="00BE2D52" w:rsidRDefault="00BE2D52" w:rsidP="00BE2D52"/>
    <w:p w14:paraId="3A22CC0E" w14:textId="77777777" w:rsidR="00067E28" w:rsidRDefault="00067E28"/>
    <w:sectPr w:rsidR="00067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610"/>
    <w:multiLevelType w:val="hybridMultilevel"/>
    <w:tmpl w:val="7D386C40"/>
    <w:lvl w:ilvl="0" w:tplc="4E7425B2">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F34B5D"/>
    <w:multiLevelType w:val="hybridMultilevel"/>
    <w:tmpl w:val="258235BE"/>
    <w:lvl w:ilvl="0" w:tplc="484E60BA">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7135880"/>
    <w:multiLevelType w:val="hybridMultilevel"/>
    <w:tmpl w:val="84981F46"/>
    <w:lvl w:ilvl="0" w:tplc="5A9A353A">
      <w:start w:val="5"/>
      <w:numFmt w:val="bullet"/>
      <w:lvlText w:val="-"/>
      <w:lvlJc w:val="left"/>
      <w:pPr>
        <w:ind w:left="1064" w:hanging="360"/>
      </w:pPr>
      <w:rPr>
        <w:rFonts w:ascii="Arial" w:eastAsia="Times New Roman" w:hAnsi="Arial" w:cs="Arial" w:hint="default"/>
      </w:rPr>
    </w:lvl>
    <w:lvl w:ilvl="1" w:tplc="041B0003" w:tentative="1">
      <w:start w:val="1"/>
      <w:numFmt w:val="bullet"/>
      <w:lvlText w:val="o"/>
      <w:lvlJc w:val="left"/>
      <w:pPr>
        <w:ind w:left="1784" w:hanging="360"/>
      </w:pPr>
      <w:rPr>
        <w:rFonts w:ascii="Courier New" w:hAnsi="Courier New" w:cs="Courier New" w:hint="default"/>
      </w:rPr>
    </w:lvl>
    <w:lvl w:ilvl="2" w:tplc="041B0005" w:tentative="1">
      <w:start w:val="1"/>
      <w:numFmt w:val="bullet"/>
      <w:lvlText w:val=""/>
      <w:lvlJc w:val="left"/>
      <w:pPr>
        <w:ind w:left="2504" w:hanging="360"/>
      </w:pPr>
      <w:rPr>
        <w:rFonts w:ascii="Wingdings" w:hAnsi="Wingdings" w:hint="default"/>
      </w:rPr>
    </w:lvl>
    <w:lvl w:ilvl="3" w:tplc="041B0001" w:tentative="1">
      <w:start w:val="1"/>
      <w:numFmt w:val="bullet"/>
      <w:lvlText w:val=""/>
      <w:lvlJc w:val="left"/>
      <w:pPr>
        <w:ind w:left="3224" w:hanging="360"/>
      </w:pPr>
      <w:rPr>
        <w:rFonts w:ascii="Symbol" w:hAnsi="Symbol" w:hint="default"/>
      </w:rPr>
    </w:lvl>
    <w:lvl w:ilvl="4" w:tplc="041B0003" w:tentative="1">
      <w:start w:val="1"/>
      <w:numFmt w:val="bullet"/>
      <w:lvlText w:val="o"/>
      <w:lvlJc w:val="left"/>
      <w:pPr>
        <w:ind w:left="3944" w:hanging="360"/>
      </w:pPr>
      <w:rPr>
        <w:rFonts w:ascii="Courier New" w:hAnsi="Courier New" w:cs="Courier New" w:hint="default"/>
      </w:rPr>
    </w:lvl>
    <w:lvl w:ilvl="5" w:tplc="041B0005" w:tentative="1">
      <w:start w:val="1"/>
      <w:numFmt w:val="bullet"/>
      <w:lvlText w:val=""/>
      <w:lvlJc w:val="left"/>
      <w:pPr>
        <w:ind w:left="4664" w:hanging="360"/>
      </w:pPr>
      <w:rPr>
        <w:rFonts w:ascii="Wingdings" w:hAnsi="Wingdings" w:hint="default"/>
      </w:rPr>
    </w:lvl>
    <w:lvl w:ilvl="6" w:tplc="041B0001" w:tentative="1">
      <w:start w:val="1"/>
      <w:numFmt w:val="bullet"/>
      <w:lvlText w:val=""/>
      <w:lvlJc w:val="left"/>
      <w:pPr>
        <w:ind w:left="5384" w:hanging="360"/>
      </w:pPr>
      <w:rPr>
        <w:rFonts w:ascii="Symbol" w:hAnsi="Symbol" w:hint="default"/>
      </w:rPr>
    </w:lvl>
    <w:lvl w:ilvl="7" w:tplc="041B0003" w:tentative="1">
      <w:start w:val="1"/>
      <w:numFmt w:val="bullet"/>
      <w:lvlText w:val="o"/>
      <w:lvlJc w:val="left"/>
      <w:pPr>
        <w:ind w:left="6104" w:hanging="360"/>
      </w:pPr>
      <w:rPr>
        <w:rFonts w:ascii="Courier New" w:hAnsi="Courier New" w:cs="Courier New" w:hint="default"/>
      </w:rPr>
    </w:lvl>
    <w:lvl w:ilvl="8" w:tplc="041B0005" w:tentative="1">
      <w:start w:val="1"/>
      <w:numFmt w:val="bullet"/>
      <w:lvlText w:val=""/>
      <w:lvlJc w:val="left"/>
      <w:pPr>
        <w:ind w:left="6824" w:hanging="360"/>
      </w:pPr>
      <w:rPr>
        <w:rFonts w:ascii="Wingdings" w:hAnsi="Wingdings" w:hint="default"/>
      </w:rPr>
    </w:lvl>
  </w:abstractNum>
  <w:abstractNum w:abstractNumId="3" w15:restartNumberingAfterBreak="0">
    <w:nsid w:val="1A4A425A"/>
    <w:multiLevelType w:val="multilevel"/>
    <w:tmpl w:val="361A135E"/>
    <w:lvl w:ilvl="0">
      <w:start w:val="2"/>
      <w:numFmt w:val="decimal"/>
      <w:lvlText w:val="%1"/>
      <w:lvlJc w:val="left"/>
      <w:pPr>
        <w:ind w:left="360" w:hanging="360"/>
      </w:pPr>
      <w:rPr>
        <w:rFonts w:hint="default"/>
      </w:rPr>
    </w:lvl>
    <w:lvl w:ilvl="1">
      <w:start w:val="2"/>
      <w:numFmt w:val="decimal"/>
      <w:isLgl/>
      <w:lvlText w:val="%1.%2"/>
      <w:lvlJc w:val="left"/>
      <w:pPr>
        <w:ind w:left="540" w:hanging="405"/>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575" w:hanging="144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935" w:hanging="1800"/>
      </w:pPr>
      <w:rPr>
        <w:rFonts w:hint="default"/>
      </w:rPr>
    </w:lvl>
    <w:lvl w:ilvl="8">
      <w:start w:val="1"/>
      <w:numFmt w:val="decimal"/>
      <w:isLgl/>
      <w:lvlText w:val="%1.%2.%3.%4.%5.%6.%7.%8.%9"/>
      <w:lvlJc w:val="left"/>
      <w:pPr>
        <w:ind w:left="1935" w:hanging="1800"/>
      </w:pPr>
      <w:rPr>
        <w:rFonts w:hint="default"/>
      </w:rPr>
    </w:lvl>
  </w:abstractNum>
  <w:abstractNum w:abstractNumId="4" w15:restartNumberingAfterBreak="0">
    <w:nsid w:val="1EE20DC2"/>
    <w:multiLevelType w:val="hybridMultilevel"/>
    <w:tmpl w:val="E05838B8"/>
    <w:lvl w:ilvl="0" w:tplc="FB442064">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2B9112B6"/>
    <w:multiLevelType w:val="hybridMultilevel"/>
    <w:tmpl w:val="030AD070"/>
    <w:lvl w:ilvl="0" w:tplc="FB442064">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34C76977"/>
    <w:multiLevelType w:val="hybridMultilevel"/>
    <w:tmpl w:val="67268EEE"/>
    <w:lvl w:ilvl="0" w:tplc="1980AF4C">
      <w:start w:val="3"/>
      <w:numFmt w:val="bullet"/>
      <w:lvlText w:val="-"/>
      <w:lvlJc w:val="left"/>
      <w:pPr>
        <w:ind w:left="720" w:hanging="360"/>
      </w:pPr>
      <w:rPr>
        <w:rFonts w:ascii="Arial CE" w:eastAsia="Times New Roman" w:hAnsi="Arial CE" w:cs="Arial CE"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316049"/>
    <w:multiLevelType w:val="hybridMultilevel"/>
    <w:tmpl w:val="FF225380"/>
    <w:lvl w:ilvl="0" w:tplc="6BAE80C6">
      <w:numFmt w:val="bullet"/>
      <w:lvlText w:val="-"/>
      <w:lvlJc w:val="left"/>
      <w:pPr>
        <w:ind w:left="1680" w:hanging="360"/>
      </w:pPr>
      <w:rPr>
        <w:rFonts w:ascii="Arial" w:eastAsia="Times New Roman" w:hAnsi="Arial" w:cs="Arial"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8" w15:restartNumberingAfterBreak="0">
    <w:nsid w:val="38A2644F"/>
    <w:multiLevelType w:val="hybridMultilevel"/>
    <w:tmpl w:val="E460FA82"/>
    <w:lvl w:ilvl="0" w:tplc="6B64360C">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E273174"/>
    <w:multiLevelType w:val="hybridMultilevel"/>
    <w:tmpl w:val="55C01960"/>
    <w:lvl w:ilvl="0" w:tplc="7C3A587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BF600B"/>
    <w:multiLevelType w:val="hybridMultilevel"/>
    <w:tmpl w:val="C45C78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9D2153"/>
    <w:multiLevelType w:val="hybridMultilevel"/>
    <w:tmpl w:val="19AA0790"/>
    <w:lvl w:ilvl="0" w:tplc="D90C4A6A">
      <w:start w:val="1"/>
      <w:numFmt w:val="decimal"/>
      <w:lvlText w:val="%1."/>
      <w:lvlJc w:val="left"/>
      <w:pPr>
        <w:ind w:left="495" w:hanging="360"/>
      </w:pPr>
      <w:rPr>
        <w:rFonts w:hint="default"/>
      </w:rPr>
    </w:lvl>
    <w:lvl w:ilvl="1" w:tplc="041B0019">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12" w15:restartNumberingAfterBreak="0">
    <w:nsid w:val="54574A72"/>
    <w:multiLevelType w:val="hybridMultilevel"/>
    <w:tmpl w:val="B39620A6"/>
    <w:lvl w:ilvl="0" w:tplc="B048613C">
      <w:start w:val="5"/>
      <w:numFmt w:val="bullet"/>
      <w:lvlText w:val="-"/>
      <w:lvlJc w:val="left"/>
      <w:pPr>
        <w:ind w:left="704" w:hanging="360"/>
      </w:pPr>
      <w:rPr>
        <w:rFonts w:ascii="Arial" w:eastAsia="Times New Roman" w:hAnsi="Arial" w:cs="Arial" w:hint="default"/>
      </w:rPr>
    </w:lvl>
    <w:lvl w:ilvl="1" w:tplc="041B0003" w:tentative="1">
      <w:start w:val="1"/>
      <w:numFmt w:val="bullet"/>
      <w:lvlText w:val="o"/>
      <w:lvlJc w:val="left"/>
      <w:pPr>
        <w:ind w:left="1424" w:hanging="360"/>
      </w:pPr>
      <w:rPr>
        <w:rFonts w:ascii="Courier New" w:hAnsi="Courier New" w:cs="Courier New" w:hint="default"/>
      </w:rPr>
    </w:lvl>
    <w:lvl w:ilvl="2" w:tplc="041B0005" w:tentative="1">
      <w:start w:val="1"/>
      <w:numFmt w:val="bullet"/>
      <w:lvlText w:val=""/>
      <w:lvlJc w:val="left"/>
      <w:pPr>
        <w:ind w:left="2144" w:hanging="360"/>
      </w:pPr>
      <w:rPr>
        <w:rFonts w:ascii="Wingdings" w:hAnsi="Wingdings" w:hint="default"/>
      </w:rPr>
    </w:lvl>
    <w:lvl w:ilvl="3" w:tplc="041B0001" w:tentative="1">
      <w:start w:val="1"/>
      <w:numFmt w:val="bullet"/>
      <w:lvlText w:val=""/>
      <w:lvlJc w:val="left"/>
      <w:pPr>
        <w:ind w:left="2864" w:hanging="360"/>
      </w:pPr>
      <w:rPr>
        <w:rFonts w:ascii="Symbol" w:hAnsi="Symbol" w:hint="default"/>
      </w:rPr>
    </w:lvl>
    <w:lvl w:ilvl="4" w:tplc="041B0003" w:tentative="1">
      <w:start w:val="1"/>
      <w:numFmt w:val="bullet"/>
      <w:lvlText w:val="o"/>
      <w:lvlJc w:val="left"/>
      <w:pPr>
        <w:ind w:left="3584" w:hanging="360"/>
      </w:pPr>
      <w:rPr>
        <w:rFonts w:ascii="Courier New" w:hAnsi="Courier New" w:cs="Courier New" w:hint="default"/>
      </w:rPr>
    </w:lvl>
    <w:lvl w:ilvl="5" w:tplc="041B0005" w:tentative="1">
      <w:start w:val="1"/>
      <w:numFmt w:val="bullet"/>
      <w:lvlText w:val=""/>
      <w:lvlJc w:val="left"/>
      <w:pPr>
        <w:ind w:left="4304" w:hanging="360"/>
      </w:pPr>
      <w:rPr>
        <w:rFonts w:ascii="Wingdings" w:hAnsi="Wingdings" w:hint="default"/>
      </w:rPr>
    </w:lvl>
    <w:lvl w:ilvl="6" w:tplc="041B0001" w:tentative="1">
      <w:start w:val="1"/>
      <w:numFmt w:val="bullet"/>
      <w:lvlText w:val=""/>
      <w:lvlJc w:val="left"/>
      <w:pPr>
        <w:ind w:left="5024" w:hanging="360"/>
      </w:pPr>
      <w:rPr>
        <w:rFonts w:ascii="Symbol" w:hAnsi="Symbol" w:hint="default"/>
      </w:rPr>
    </w:lvl>
    <w:lvl w:ilvl="7" w:tplc="041B0003" w:tentative="1">
      <w:start w:val="1"/>
      <w:numFmt w:val="bullet"/>
      <w:lvlText w:val="o"/>
      <w:lvlJc w:val="left"/>
      <w:pPr>
        <w:ind w:left="5744" w:hanging="360"/>
      </w:pPr>
      <w:rPr>
        <w:rFonts w:ascii="Courier New" w:hAnsi="Courier New" w:cs="Courier New" w:hint="default"/>
      </w:rPr>
    </w:lvl>
    <w:lvl w:ilvl="8" w:tplc="041B0005" w:tentative="1">
      <w:start w:val="1"/>
      <w:numFmt w:val="bullet"/>
      <w:lvlText w:val=""/>
      <w:lvlJc w:val="left"/>
      <w:pPr>
        <w:ind w:left="6464" w:hanging="360"/>
      </w:pPr>
      <w:rPr>
        <w:rFonts w:ascii="Wingdings" w:hAnsi="Wingdings" w:hint="default"/>
      </w:rPr>
    </w:lvl>
  </w:abstractNum>
  <w:abstractNum w:abstractNumId="13" w15:restartNumberingAfterBreak="0">
    <w:nsid w:val="60FE305C"/>
    <w:multiLevelType w:val="hybridMultilevel"/>
    <w:tmpl w:val="B7C23F6C"/>
    <w:lvl w:ilvl="0" w:tplc="6BAE80C6">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720A3E40"/>
    <w:multiLevelType w:val="hybridMultilevel"/>
    <w:tmpl w:val="15688D9A"/>
    <w:lvl w:ilvl="0" w:tplc="9D2C0D50">
      <w:start w:val="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75016A8C"/>
    <w:multiLevelType w:val="hybridMultilevel"/>
    <w:tmpl w:val="3F0039A2"/>
    <w:lvl w:ilvl="0" w:tplc="F148F91C">
      <w:start w:val="2"/>
      <w:numFmt w:val="bullet"/>
      <w:lvlText w:val="-"/>
      <w:lvlJc w:val="left"/>
      <w:pPr>
        <w:ind w:left="502"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0637659">
    <w:abstractNumId w:val="13"/>
  </w:num>
  <w:num w:numId="2" w16cid:durableId="1698193329">
    <w:abstractNumId w:val="11"/>
  </w:num>
  <w:num w:numId="3" w16cid:durableId="1218324523">
    <w:abstractNumId w:val="3"/>
  </w:num>
  <w:num w:numId="4" w16cid:durableId="61568091">
    <w:abstractNumId w:val="6"/>
  </w:num>
  <w:num w:numId="5" w16cid:durableId="1756628762">
    <w:abstractNumId w:val="9"/>
  </w:num>
  <w:num w:numId="6" w16cid:durableId="1083726309">
    <w:abstractNumId w:val="7"/>
  </w:num>
  <w:num w:numId="7" w16cid:durableId="2032342460">
    <w:abstractNumId w:val="0"/>
  </w:num>
  <w:num w:numId="8" w16cid:durableId="847327440">
    <w:abstractNumId w:val="8"/>
  </w:num>
  <w:num w:numId="9" w16cid:durableId="570041423">
    <w:abstractNumId w:val="1"/>
  </w:num>
  <w:num w:numId="10" w16cid:durableId="673186760">
    <w:abstractNumId w:val="5"/>
  </w:num>
  <w:num w:numId="11" w16cid:durableId="2049329242">
    <w:abstractNumId w:val="14"/>
  </w:num>
  <w:num w:numId="12" w16cid:durableId="1451631886">
    <w:abstractNumId w:val="4"/>
  </w:num>
  <w:num w:numId="13" w16cid:durableId="319357645">
    <w:abstractNumId w:val="12"/>
  </w:num>
  <w:num w:numId="14" w16cid:durableId="87384916">
    <w:abstractNumId w:val="2"/>
  </w:num>
  <w:num w:numId="15" w16cid:durableId="726227120">
    <w:abstractNumId w:val="10"/>
  </w:num>
  <w:num w:numId="16" w16cid:durableId="1570119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52"/>
    <w:rsid w:val="00000C6B"/>
    <w:rsid w:val="00006FFC"/>
    <w:rsid w:val="00015E6E"/>
    <w:rsid w:val="00067E28"/>
    <w:rsid w:val="000D5CB5"/>
    <w:rsid w:val="0016164B"/>
    <w:rsid w:val="001672A7"/>
    <w:rsid w:val="001D4DCD"/>
    <w:rsid w:val="001E1A03"/>
    <w:rsid w:val="001F5C4E"/>
    <w:rsid w:val="001F755A"/>
    <w:rsid w:val="00303FB9"/>
    <w:rsid w:val="003439A6"/>
    <w:rsid w:val="0035360A"/>
    <w:rsid w:val="003560C9"/>
    <w:rsid w:val="00373D75"/>
    <w:rsid w:val="00375F77"/>
    <w:rsid w:val="0038587E"/>
    <w:rsid w:val="00395728"/>
    <w:rsid w:val="003A23C8"/>
    <w:rsid w:val="003B61CD"/>
    <w:rsid w:val="003D2642"/>
    <w:rsid w:val="004A5C89"/>
    <w:rsid w:val="004A7CF9"/>
    <w:rsid w:val="004D018F"/>
    <w:rsid w:val="004F3DA4"/>
    <w:rsid w:val="00552E65"/>
    <w:rsid w:val="0058520C"/>
    <w:rsid w:val="00585501"/>
    <w:rsid w:val="00596165"/>
    <w:rsid w:val="005A55E0"/>
    <w:rsid w:val="005C32B6"/>
    <w:rsid w:val="005D4194"/>
    <w:rsid w:val="005F3769"/>
    <w:rsid w:val="006344AB"/>
    <w:rsid w:val="006459C6"/>
    <w:rsid w:val="00672D98"/>
    <w:rsid w:val="006F62D1"/>
    <w:rsid w:val="00756105"/>
    <w:rsid w:val="0077220B"/>
    <w:rsid w:val="00853927"/>
    <w:rsid w:val="00890C4C"/>
    <w:rsid w:val="008A6BEF"/>
    <w:rsid w:val="00903339"/>
    <w:rsid w:val="00917C53"/>
    <w:rsid w:val="009221B4"/>
    <w:rsid w:val="009222C2"/>
    <w:rsid w:val="00982295"/>
    <w:rsid w:val="009C0B22"/>
    <w:rsid w:val="00A15735"/>
    <w:rsid w:val="00A2710B"/>
    <w:rsid w:val="00A324DF"/>
    <w:rsid w:val="00A35401"/>
    <w:rsid w:val="00AC3C3D"/>
    <w:rsid w:val="00B62BA2"/>
    <w:rsid w:val="00BE2D52"/>
    <w:rsid w:val="00BE3995"/>
    <w:rsid w:val="00C23AF9"/>
    <w:rsid w:val="00C3089D"/>
    <w:rsid w:val="00CB3932"/>
    <w:rsid w:val="00D25186"/>
    <w:rsid w:val="00D46448"/>
    <w:rsid w:val="00DA7DD9"/>
    <w:rsid w:val="00DB1136"/>
    <w:rsid w:val="00DB32CD"/>
    <w:rsid w:val="00DB36F7"/>
    <w:rsid w:val="00E27672"/>
    <w:rsid w:val="00EA0458"/>
    <w:rsid w:val="00EC0305"/>
    <w:rsid w:val="00F726CC"/>
    <w:rsid w:val="00F93043"/>
    <w:rsid w:val="00FB3DDC"/>
    <w:rsid w:val="00FD7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0730"/>
  <w15:chartTrackingRefBased/>
  <w15:docId w15:val="{13FA0F9E-54E0-4171-B80B-14B10D0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E2D52"/>
    <w:pPr>
      <w:keepNext/>
      <w:tabs>
        <w:tab w:val="left" w:pos="1134"/>
      </w:tabs>
      <w:spacing w:after="0" w:line="276" w:lineRule="auto"/>
      <w:outlineLvl w:val="0"/>
    </w:pPr>
    <w:rPr>
      <w:rFonts w:ascii="Arial" w:eastAsia="Times New Roman" w:hAnsi="Arial" w:cs="Arial"/>
      <w:b/>
      <w:sz w:val="24"/>
      <w:szCs w:val="20"/>
      <w:u w:val="single"/>
      <w:lang w:eastAsia="sk-SK"/>
    </w:rPr>
  </w:style>
  <w:style w:type="paragraph" w:styleId="Nadpis2">
    <w:name w:val="heading 2"/>
    <w:basedOn w:val="Normlny"/>
    <w:next w:val="Normlny"/>
    <w:link w:val="Nadpis2Char"/>
    <w:uiPriority w:val="9"/>
    <w:unhideWhenUsed/>
    <w:qFormat/>
    <w:rsid w:val="00BE2D52"/>
    <w:pPr>
      <w:keepNext/>
      <w:outlineLvl w:val="1"/>
    </w:pPr>
    <w:rPr>
      <w:b/>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2D52"/>
    <w:rPr>
      <w:rFonts w:ascii="Arial" w:eastAsia="Times New Roman" w:hAnsi="Arial" w:cs="Arial"/>
      <w:b/>
      <w:sz w:val="24"/>
      <w:szCs w:val="20"/>
      <w:u w:val="single"/>
      <w:lang w:eastAsia="sk-SK"/>
    </w:rPr>
  </w:style>
  <w:style w:type="character" w:customStyle="1" w:styleId="Nadpis2Char">
    <w:name w:val="Nadpis 2 Char"/>
    <w:basedOn w:val="Predvolenpsmoodseku"/>
    <w:link w:val="Nadpis2"/>
    <w:uiPriority w:val="9"/>
    <w:rsid w:val="00BE2D52"/>
    <w:rPr>
      <w:b/>
      <w:lang w:eastAsia="sk-SK"/>
    </w:rPr>
  </w:style>
  <w:style w:type="paragraph" w:styleId="Odsekzoznamu">
    <w:name w:val="List Paragraph"/>
    <w:basedOn w:val="Normlny"/>
    <w:uiPriority w:val="34"/>
    <w:qFormat/>
    <w:rsid w:val="00BE2D52"/>
    <w:pPr>
      <w:ind w:left="720"/>
      <w:contextualSpacing/>
    </w:pPr>
  </w:style>
  <w:style w:type="paragraph" w:styleId="Zkladntext">
    <w:name w:val="Body Text"/>
    <w:basedOn w:val="Normlny"/>
    <w:link w:val="ZkladntextChar"/>
    <w:uiPriority w:val="99"/>
    <w:unhideWhenUsed/>
    <w:rsid w:val="00BE2D52"/>
    <w:pPr>
      <w:tabs>
        <w:tab w:val="left" w:pos="1134"/>
      </w:tabs>
      <w:spacing w:after="0" w:line="276" w:lineRule="auto"/>
    </w:pPr>
    <w:rPr>
      <w:rFonts w:ascii="Arial" w:eastAsia="Times New Roman" w:hAnsi="Arial" w:cs="Arial"/>
      <w:sz w:val="24"/>
      <w:szCs w:val="24"/>
      <w:lang w:eastAsia="sk-SK"/>
    </w:rPr>
  </w:style>
  <w:style w:type="character" w:customStyle="1" w:styleId="ZkladntextChar">
    <w:name w:val="Základný text Char"/>
    <w:basedOn w:val="Predvolenpsmoodseku"/>
    <w:link w:val="Zkladntext"/>
    <w:uiPriority w:val="99"/>
    <w:rsid w:val="00BE2D52"/>
    <w:rPr>
      <w:rFonts w:ascii="Arial" w:eastAsia="Times New Roman" w:hAnsi="Arial" w:cs="Arial"/>
      <w:sz w:val="24"/>
      <w:szCs w:val="24"/>
      <w:lang w:eastAsia="sk-SK"/>
    </w:rPr>
  </w:style>
  <w:style w:type="table" w:styleId="Mriekatabuky">
    <w:name w:val="Table Grid"/>
    <w:basedOn w:val="Normlnatabuka"/>
    <w:uiPriority w:val="39"/>
    <w:rsid w:val="00BE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35360A"/>
    <w:pPr>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eded82d1f5652c948426092e94716483">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cdda8834a299c0c1c77a64775654604b"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7151-E27D-4618-8D2F-BB4446A0D1C7}">
  <ds:schemaRefs>
    <ds:schemaRef ds:uri="http://schemas.microsoft.com/sharepoint/v3/contenttype/forms"/>
  </ds:schemaRefs>
</ds:datastoreItem>
</file>

<file path=customXml/itemProps2.xml><?xml version="1.0" encoding="utf-8"?>
<ds:datastoreItem xmlns:ds="http://schemas.openxmlformats.org/officeDocument/2006/customXml" ds:itemID="{07689E0C-B29A-4AEA-AF17-82749E96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34f4-8206-40bb-b7b1-ab042ef96366"/>
    <ds:schemaRef ds:uri="285d2c9b-062d-46e8-8ee7-df0d4b5b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Kozánek.Ladislav</dc:creator>
  <cp:keywords/>
  <dc:description/>
  <cp:lastModifiedBy>Hamaj Vladimír</cp:lastModifiedBy>
  <cp:revision>8</cp:revision>
  <dcterms:created xsi:type="dcterms:W3CDTF">2026-06-24T07:44:00Z</dcterms:created>
  <dcterms:modified xsi:type="dcterms:W3CDTF">2026-06-24T07:49:00Z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2024-03-20T11:42:35Z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a89e0a31-d514-4c06-913e-201235486824</vt:lpwstr>
  </property>
  <property fmtid="{D5CDD505-2E9C-101B-9397-08002B2CF9AE}" pid="8" name="MSIP_Label_c2332907-a3a7-49f7-8c30-bde89ea6dd47_ContentBits">
    <vt:lpwstr>0</vt:lpwstr>
  </property>
</Properties>
</file>