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1E7A6DC0" w:rsidR="00271BB7" w:rsidRPr="00B0052C" w:rsidRDefault="00F8149D" w:rsidP="004555B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D14F39" w:rsidRPr="00D14F39">
        <w:rPr>
          <w:rFonts w:ascii="Arial Narrow" w:eastAsia="Times New Roman" w:hAnsi="Arial Narrow" w:cs="Times New Roman"/>
          <w:b/>
          <w:lang w:eastAsia="sk-SK"/>
        </w:rPr>
        <w:t>Aktualizácia schém zapojenia rozvodných sústav odovzdávacích staníc tepla (OST), plynových kotolní (PK) a odbočných šácht (OŠ), závod Bratislava.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B059785" w14:textId="5B908699" w:rsidR="001B03A1" w:rsidRPr="001B03A1" w:rsidRDefault="00545100" w:rsidP="001B03A1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Predmetom zákazky je</w:t>
      </w:r>
      <w:r w:rsidR="00EC0AF6">
        <w:t xml:space="preserve"> </w:t>
      </w:r>
      <w:r w:rsidR="001B03A1" w:rsidRPr="001B03A1">
        <w:rPr>
          <w:rFonts w:cstheme="minorHAnsi"/>
        </w:rPr>
        <w:t>zakreslenie a spracovanie aktualizácii schém zapojenia rozvodných sústav 3+N+PE, 400V, 50Hz a rozvodných sústav 24V AC pre OST, PK a OŠ.</w:t>
      </w:r>
    </w:p>
    <w:p w14:paraId="6C9B5C43" w14:textId="30929CCA" w:rsidR="00C476FB" w:rsidRDefault="001B03A1" w:rsidP="001B03A1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1B03A1">
        <w:rPr>
          <w:rFonts w:cstheme="minorHAnsi"/>
        </w:rPr>
        <w:t>Nakoľko v rámci prevádzkovania odovzdávacích staníc tepla (OST), plynových kotolní (PK) a odbočných šácht (OŠ) dochádzalo ku zmenám použitých komponentov pri opravách tepelno-technických zariadeniach pristupujeme ku aktualizácii dokumentácie schém zapojenia rozvodných sústav 3+N+PE, 400V, 50Hz a rozvodných sústav 24V AC.</w:t>
      </w:r>
    </w:p>
    <w:p w14:paraId="567969F2" w14:textId="4BF762F0" w:rsidR="00667BC2" w:rsidRPr="00B0052C" w:rsidRDefault="00DA7638" w:rsidP="00C476FB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Podrobné vymedzenie predmetu zákazky tvorí </w:t>
      </w:r>
      <w:r w:rsidR="00B67320" w:rsidRPr="00B0052C">
        <w:rPr>
          <w:rFonts w:cstheme="minorHAnsi"/>
        </w:rPr>
        <w:t>č</w:t>
      </w:r>
      <w:r w:rsidRPr="00B0052C">
        <w:rPr>
          <w:rFonts w:cstheme="minorHAnsi"/>
        </w:rPr>
        <w:t xml:space="preserve">asť 3 - Opis predmetu zákazky.      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D63FDF0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0DCAD7F4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realizácie: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659A0E4C" w14:textId="1764BB6D" w:rsidR="00812785" w:rsidRPr="00B0052C" w:rsidRDefault="001B03A1" w:rsidP="001B03A1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</w:t>
      </w:r>
      <w:r w:rsidR="00F41249" w:rsidRPr="00F4124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1F557DE2" w14:textId="79D9A1A0" w:rsidR="00A76D3F" w:rsidRPr="00B0052C" w:rsidRDefault="00812785" w:rsidP="00A76D3F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0E16C17" w14:textId="080CBC7F" w:rsidR="00985ADF" w:rsidRPr="00B0052C" w:rsidRDefault="002F0D51" w:rsidP="00A7279D">
      <w:pPr>
        <w:spacing w:after="0" w:line="240" w:lineRule="auto"/>
        <w:ind w:left="284" w:firstLine="708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74856EAA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9948B3" w:rsidRPr="00B0052C">
        <w:rPr>
          <w:rFonts w:ascii="Calibri" w:eastAsia="Times New Roman" w:hAnsi="Calibri" w:cs="Calibri"/>
          <w:lang w:eastAsia="sk-SK"/>
        </w:rPr>
        <w:t>realizácie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>do 3</w:t>
      </w:r>
      <w:r w:rsidR="00E11C8A">
        <w:rPr>
          <w:rFonts w:ascii="Calibri" w:eastAsia="Times New Roman" w:hAnsi="Calibri" w:cs="Calibri"/>
          <w:lang w:eastAsia="sk-SK"/>
        </w:rPr>
        <w:t>1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9564F0">
        <w:rPr>
          <w:rFonts w:ascii="Calibri" w:eastAsia="Times New Roman" w:hAnsi="Calibri" w:cs="Calibri"/>
          <w:lang w:eastAsia="sk-SK"/>
        </w:rPr>
        <w:t>10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07C1D9B7" w14:textId="65AF71D7" w:rsidR="00812785" w:rsidRDefault="00812785" w:rsidP="00C476FB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579C1793" w14:textId="77777777" w:rsidR="00C476FB" w:rsidRPr="00C476FB" w:rsidRDefault="00C476FB" w:rsidP="00C476FB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55B917C4" w14:textId="32046E71" w:rsidR="00BA05C6" w:rsidRPr="00B0052C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hAnsi="Calibri" w:cs="Calibri"/>
          <w:b/>
          <w:bCs/>
        </w:rPr>
        <w:t xml:space="preserve">             </w:t>
      </w:r>
    </w:p>
    <w:p w14:paraId="38D196AA" w14:textId="1534C6D5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</w:t>
      </w:r>
      <w:r w:rsidR="009564F0">
        <w:rPr>
          <w:rFonts w:ascii="Calibri" w:eastAsia="Times New Roman" w:hAnsi="Calibri" w:cs="Calibri"/>
          <w:b/>
          <w:bCs/>
          <w:lang w:eastAsia="sk-SK"/>
        </w:rPr>
        <w:t xml:space="preserve"> a </w:t>
      </w:r>
      <w:r w:rsidRPr="00B0052C">
        <w:rPr>
          <w:rFonts w:ascii="Calibri" w:eastAsia="Times New Roman" w:hAnsi="Calibri" w:cs="Calibri"/>
          <w:b/>
          <w:bCs/>
          <w:lang w:eastAsia="sk-SK"/>
        </w:rPr>
        <w:t>realizáci</w:t>
      </w:r>
      <w:r w:rsidR="009564F0">
        <w:rPr>
          <w:rFonts w:ascii="Calibri" w:eastAsia="Times New Roman" w:hAnsi="Calibri" w:cs="Calibri"/>
          <w:b/>
          <w:bCs/>
          <w:lang w:eastAsia="sk-SK"/>
        </w:rPr>
        <w:t>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zákazky</w:t>
      </w:r>
    </w:p>
    <w:p w14:paraId="783507F8" w14:textId="0825D7EF" w:rsidR="00E11C8A" w:rsidRDefault="004E6FBC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r w:rsidR="00A11E80">
        <w:rPr>
          <w:rFonts w:cstheme="minorHAnsi"/>
        </w:rPr>
        <w:t>doporučuje</w:t>
      </w:r>
      <w:r w:rsidRPr="00B0052C">
        <w:rPr>
          <w:rFonts w:cstheme="minorHAnsi"/>
        </w:rPr>
        <w:t xml:space="preserve"> vykonať obhliadku miesta realizácie zákazky</w:t>
      </w:r>
      <w:r w:rsidR="00812785">
        <w:rPr>
          <w:rFonts w:cstheme="minorHAnsi"/>
        </w:rPr>
        <w:t xml:space="preserve"> v prípade ak im zariadenia </w:t>
      </w:r>
      <w:r w:rsidR="00972370">
        <w:rPr>
          <w:rFonts w:cstheme="minorHAnsi"/>
        </w:rPr>
        <w:t>nie</w:t>
      </w:r>
      <w:r w:rsidR="00812785">
        <w:rPr>
          <w:rFonts w:cstheme="minorHAnsi"/>
        </w:rPr>
        <w:t xml:space="preserve"> sú známe</w:t>
      </w:r>
      <w:r w:rsidRPr="00B0052C">
        <w:rPr>
          <w:rFonts w:cstheme="minorHAnsi"/>
        </w:rPr>
        <w:t xml:space="preserve">, pre získanie všetkých informácií, potrebných na prípravu a spracovanie ponuky. </w:t>
      </w:r>
      <w:r w:rsidR="00D83982" w:rsidRPr="00B0052C">
        <w:rPr>
          <w:rFonts w:cstheme="minorHAnsi"/>
        </w:rPr>
        <w:t xml:space="preserve">Na </w:t>
      </w:r>
      <w:r w:rsidR="006A22BC" w:rsidRPr="00B0052C">
        <w:rPr>
          <w:rFonts w:cstheme="minorHAnsi"/>
        </w:rPr>
        <w:t xml:space="preserve">obhliadke </w:t>
      </w:r>
      <w:r w:rsidR="00173603" w:rsidRPr="00B0052C">
        <w:rPr>
          <w:rFonts w:cstheme="minorHAnsi"/>
        </w:rPr>
        <w:t>dostanú</w:t>
      </w:r>
      <w:r w:rsidR="008237AE" w:rsidRPr="00B0052C">
        <w:rPr>
          <w:rFonts w:cstheme="minorHAnsi"/>
        </w:rPr>
        <w:t xml:space="preserve"> účastníci</w:t>
      </w:r>
      <w:r w:rsidR="00173603" w:rsidRPr="00B0052C">
        <w:rPr>
          <w:rFonts w:cstheme="minorHAnsi"/>
        </w:rPr>
        <w:t xml:space="preserve"> informáci</w:t>
      </w:r>
      <w:r w:rsidR="009564F0">
        <w:rPr>
          <w:rFonts w:cstheme="minorHAnsi"/>
        </w:rPr>
        <w:t>u</w:t>
      </w:r>
      <w:r w:rsidR="00173603" w:rsidRPr="00B0052C">
        <w:rPr>
          <w:rFonts w:cstheme="minorHAnsi"/>
        </w:rPr>
        <w:t xml:space="preserve"> u zodpovedn</w:t>
      </w:r>
      <w:r w:rsidR="00B1199B">
        <w:rPr>
          <w:rFonts w:cstheme="minorHAnsi"/>
        </w:rPr>
        <w:t>ej</w:t>
      </w:r>
      <w:r w:rsidR="00173603" w:rsidRPr="00B0052C">
        <w:rPr>
          <w:rFonts w:cstheme="minorHAnsi"/>
        </w:rPr>
        <w:t xml:space="preserve"> os</w:t>
      </w:r>
      <w:r w:rsidR="00B1199B">
        <w:rPr>
          <w:rFonts w:cstheme="minorHAnsi"/>
        </w:rPr>
        <w:t>oby</w:t>
      </w:r>
      <w:r w:rsidR="00173603" w:rsidRPr="00B0052C">
        <w:rPr>
          <w:rFonts w:cstheme="minorHAnsi"/>
        </w:rPr>
        <w:t xml:space="preserve"> </w:t>
      </w:r>
      <w:r w:rsidR="00FF5C70" w:rsidRPr="00B0052C">
        <w:rPr>
          <w:rFonts w:cstheme="minorHAnsi"/>
        </w:rPr>
        <w:t>obstarávateľa</w:t>
      </w:r>
      <w:r w:rsidR="00E11C8A">
        <w:rPr>
          <w:rFonts w:cstheme="minorHAnsi"/>
        </w:rPr>
        <w:t>:</w:t>
      </w:r>
    </w:p>
    <w:p w14:paraId="46CA6511" w14:textId="7E17CAB6" w:rsidR="00E11C8A" w:rsidRDefault="00A11E80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A11E80">
        <w:t xml:space="preserve">Ing. </w:t>
      </w:r>
      <w:r w:rsidR="00B1199B">
        <w:t>Štefan Janák</w:t>
      </w:r>
      <w:r w:rsidR="00812785">
        <w:t xml:space="preserve"> </w:t>
      </w:r>
      <w:r w:rsidR="00C1613D" w:rsidRPr="00B0052C">
        <w:t xml:space="preserve">, </w:t>
      </w:r>
      <w:r w:rsidR="008727CE" w:rsidRPr="00B0052C">
        <w:rPr>
          <w:rFonts w:cstheme="minorHAnsi"/>
          <w:b/>
          <w:bCs/>
        </w:rPr>
        <w:t xml:space="preserve"> </w:t>
      </w:r>
      <w:r w:rsidR="00C759D0" w:rsidRPr="00B0052C">
        <w:t xml:space="preserve"> </w:t>
      </w:r>
      <w:r w:rsidR="004F3C95" w:rsidRPr="00B0052C">
        <w:t xml:space="preserve">mobil </w:t>
      </w:r>
      <w:r w:rsidR="00772741">
        <w:t xml:space="preserve"> </w:t>
      </w:r>
      <w:r w:rsidRPr="00A11E80">
        <w:t xml:space="preserve"> </w:t>
      </w:r>
      <w:r w:rsidR="00E11C8A" w:rsidRPr="00E11C8A">
        <w:t>+421</w:t>
      </w:r>
      <w:r w:rsidR="00E11C8A">
        <w:t> </w:t>
      </w:r>
      <w:r w:rsidR="00E11C8A" w:rsidRPr="00E11C8A">
        <w:t>90</w:t>
      </w:r>
      <w:r w:rsidR="00B62371">
        <w:t>8</w:t>
      </w:r>
      <w:r w:rsidR="00E11C8A">
        <w:t> </w:t>
      </w:r>
      <w:r w:rsidR="00B62371">
        <w:t>813</w:t>
      </w:r>
      <w:r w:rsidR="00E11C8A">
        <w:t> </w:t>
      </w:r>
      <w:r w:rsidR="00AE5597">
        <w:t>655</w:t>
      </w:r>
      <w:r w:rsidR="00E11C8A">
        <w:t xml:space="preserve">, </w:t>
      </w:r>
      <w:r w:rsidR="008C585D" w:rsidRPr="00B0052C">
        <w:t>mail:</w:t>
      </w:r>
      <w:r w:rsidR="004F3C95" w:rsidRPr="00B0052C">
        <w:t xml:space="preserve"> </w:t>
      </w:r>
      <w:hyperlink r:id="rId12" w:history="1">
        <w:r w:rsidR="00AE5597" w:rsidRPr="00A319E5">
          <w:rPr>
            <w:rStyle w:val="Hypertextovprepojenie"/>
          </w:rPr>
          <w:t>stefan.janak@mhth.sk</w:t>
        </w:r>
      </w:hyperlink>
      <w:hyperlink r:id="rId13" w:history="1"/>
      <w:r w:rsidR="00D83982" w:rsidRPr="00B0052C">
        <w:rPr>
          <w:rFonts w:cstheme="minorHAnsi"/>
        </w:rPr>
        <w:t>.</w:t>
      </w:r>
    </w:p>
    <w:p w14:paraId="43713487" w14:textId="644EEB96" w:rsidR="00173603" w:rsidRPr="00B0052C" w:rsidRDefault="00173603" w:rsidP="00B1199B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hyperlink r:id="rId14" w:history="1"/>
    </w:p>
    <w:p w14:paraId="45A8493D" w14:textId="6BBFDB46" w:rsidR="0009221F" w:rsidRDefault="00AE5597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  <w:r>
        <w:rPr>
          <w:rFonts w:cstheme="minorHAnsi"/>
          <w:b/>
          <w:bCs/>
        </w:rPr>
        <w:t>V prípade záujmu o obhliadku, s</w:t>
      </w:r>
      <w:r w:rsidR="0009221F" w:rsidRPr="00E052CC">
        <w:rPr>
          <w:rFonts w:cstheme="minorHAnsi"/>
          <w:b/>
          <w:bCs/>
        </w:rPr>
        <w:t xml:space="preserve">voju účasť nahlasujte mailom na </w:t>
      </w:r>
      <w:r w:rsidR="00772741" w:rsidRPr="00E052CC">
        <w:rPr>
          <w:b/>
          <w:bCs/>
        </w:rPr>
        <w:t xml:space="preserve"> </w:t>
      </w:r>
      <w:hyperlink r:id="rId15" w:history="1">
        <w:r w:rsidR="007F3DD9" w:rsidRPr="00A319E5">
          <w:rPr>
            <w:rStyle w:val="Hypertextovprepojenie"/>
          </w:rPr>
          <w:t>stefan.janak@mhth.sk</w:t>
        </w:r>
      </w:hyperlink>
    </w:p>
    <w:p w14:paraId="0846578D" w14:textId="77777777" w:rsidR="00E11C8A" w:rsidRPr="00772741" w:rsidRDefault="00E11C8A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833C776" w14:textId="77777777" w:rsidR="00C476FB" w:rsidRPr="00B0052C" w:rsidRDefault="00C476FB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710B6171" w14:textId="77777777" w:rsidR="00520970" w:rsidRDefault="00520970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481C9C5B" w14:textId="77777777" w:rsidR="00E052CC" w:rsidRPr="00B0052C" w:rsidRDefault="00E052CC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B0052C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6BD7378A" w:rsidR="00CE4A74" w:rsidRPr="00B0052C" w:rsidRDefault="00CE4A74" w:rsidP="001D72B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8117985" w14:textId="78DF8048" w:rsidR="00BC7A2E" w:rsidRPr="00DA4AE0" w:rsidRDefault="001B45C1" w:rsidP="00DA4AE0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A4AE0">
        <w:rPr>
          <w:rFonts w:asciiTheme="minorHAnsi" w:hAnsiTheme="minorHAnsi" w:cstheme="minorHAnsi"/>
          <w:sz w:val="22"/>
          <w:szCs w:val="22"/>
        </w:rPr>
        <w:t xml:space="preserve">čestné vyhlásenie - </w:t>
      </w:r>
      <w:r w:rsidR="00BC7A2E" w:rsidRPr="00DA4AE0">
        <w:rPr>
          <w:rFonts w:asciiTheme="minorHAnsi" w:hAnsiTheme="minorHAnsi" w:cstheme="minorHAnsi"/>
          <w:sz w:val="22"/>
          <w:szCs w:val="22"/>
        </w:rPr>
        <w:t>Súhlas s obsahom „</w:t>
      </w:r>
      <w:r w:rsidR="00BC7A2E" w:rsidRPr="002215F6">
        <w:rPr>
          <w:rFonts w:asciiTheme="minorHAnsi" w:hAnsiTheme="minorHAnsi" w:cstheme="minorHAnsi"/>
          <w:b/>
          <w:bCs/>
          <w:sz w:val="22"/>
          <w:szCs w:val="22"/>
        </w:rPr>
        <w:t>Čestné vyhlásenie účastníka MHTH</w:t>
      </w:r>
      <w:r w:rsidR="00BC7A2E" w:rsidRPr="00DA4AE0">
        <w:rPr>
          <w:rFonts w:asciiTheme="minorHAnsi" w:hAnsiTheme="minorHAnsi" w:cstheme="minorHAnsi"/>
          <w:sz w:val="22"/>
          <w:szCs w:val="22"/>
        </w:rPr>
        <w:t>.docx, ktoré tvorí prílohu týchto súťaž</w:t>
      </w:r>
      <w:r w:rsidR="00BB38BA" w:rsidRPr="00DA4AE0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DA4AE0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2C23EADF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Platnosť cien do 3</w:t>
      </w:r>
      <w:r w:rsidR="00AE0542" w:rsidRPr="00B0052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B2121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B0052C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Všeobecné zmluvné podmienky pre nákup_MHTH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</w:t>
      </w:r>
    </w:p>
    <w:p w14:paraId="2EAF8969" w14:textId="4CB877C3" w:rsidR="006A474D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cenovú ponuku podľa časti 4 týchto súťažných podkladov, ktorú vyplní elektronicky a zároveň </w:t>
      </w:r>
      <w:r w:rsidRPr="00AD19E3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do prílohy</w:t>
      </w:r>
      <w:r w:rsidR="001820A1" w:rsidRPr="00AD19E3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="00AD19E3" w:rsidRPr="00AD19E3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(</w:t>
      </w:r>
      <w:r w:rsidR="00AD19E3" w:rsidRPr="00AD19E3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Schémy EE aMaR_ocenenie</w:t>
      </w:r>
      <w:r w:rsidR="00AD19E3" w:rsidRPr="00AD19E3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)</w:t>
      </w:r>
      <w:r w:rsidRPr="00AD19E3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="00415A5E">
        <w:rPr>
          <w:rFonts w:asciiTheme="minorHAnsi" w:hAnsiTheme="minorHAnsi" w:cstheme="minorHAnsi"/>
          <w:sz w:val="22"/>
          <w:szCs w:val="22"/>
        </w:rPr>
        <w:t>,</w:t>
      </w:r>
      <w:r w:rsidR="00AD19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základe dostupných údajov</w:t>
      </w:r>
      <w:r w:rsidR="004B2121">
        <w:rPr>
          <w:rFonts w:asciiTheme="minorHAnsi" w:hAnsiTheme="minorHAnsi" w:cstheme="minorHAnsi"/>
          <w:sz w:val="22"/>
          <w:szCs w:val="22"/>
        </w:rPr>
        <w:t xml:space="preserve"> resp. obhliadky</w:t>
      </w:r>
      <w:r w:rsidR="00B225F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D795C" w14:textId="5E4A6248" w:rsidR="00D54798" w:rsidRPr="00B0052C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66A95765" w14:textId="77777777" w:rsidR="000F4FE9" w:rsidRPr="00B0052C" w:rsidRDefault="000F4FE9" w:rsidP="00A7279D">
      <w:pPr>
        <w:pStyle w:val="Odsekzoznamu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45E6013" w14:textId="77777777" w:rsidR="00D54798" w:rsidRPr="00B0052C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 xml:space="preserve">Účastník môže predložiť iba jednu ponuku. Účastníkom sa </w:t>
      </w:r>
      <w:r w:rsidR="00C01857" w:rsidRPr="00B0052C">
        <w:rPr>
          <w:rFonts w:asciiTheme="minorHAnsi" w:hAnsiTheme="minorHAnsi" w:cstheme="minorHAnsi"/>
          <w:b/>
          <w:bCs/>
          <w:sz w:val="22"/>
          <w:szCs w:val="22"/>
        </w:rPr>
        <w:t>nepovoľuje predložiť variantné riešenie</w:t>
      </w:r>
      <w:r w:rsidR="00C01857" w:rsidRPr="00B0052C">
        <w:rPr>
          <w:rFonts w:asciiTheme="minorHAnsi" w:hAnsiTheme="minorHAnsi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647376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09AA60EC" w:rsidR="00FA7885" w:rsidRPr="00647376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</w:t>
      </w:r>
      <w:r w:rsidR="00EB68D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obhliadky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 kolo otázok a</w:t>
      </w:r>
      <w:r w:rsidR="00F739E0" w:rsidRPr="00647376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2FBFE146" w:rsidR="005A1102" w:rsidRPr="00647376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C775E0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180F27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C775E0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C775E0">
        <w:rPr>
          <w:rFonts w:ascii="Calibri" w:eastAsia="Times New Roman" w:hAnsi="Calibri" w:cs="Calibri"/>
          <w:bCs/>
          <w:highlight w:val="yellow"/>
          <w:lang w:eastAsia="sk-SK"/>
        </w:rPr>
        <w:t>09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1649D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0C03CF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6A7503F5" w:rsidR="0097350E" w:rsidRPr="00647376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647376">
        <w:rPr>
          <w:rFonts w:ascii="Calibri" w:hAnsi="Calibri" w:cs="Calibri"/>
          <w:highlight w:val="yellow"/>
        </w:rPr>
        <w:t xml:space="preserve">Lehota na predkladanie ponúk: </w:t>
      </w:r>
      <w:r w:rsidR="00F13C5B" w:rsidRPr="00647376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1649D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102801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223C1C0A" w:rsidR="00166443" w:rsidRPr="00647376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1649D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1649D">
        <w:rPr>
          <w:rFonts w:ascii="Calibri" w:eastAsia="Times New Roman" w:hAnsi="Calibri" w:cs="Calibri"/>
          <w:bCs/>
          <w:highlight w:val="yellow"/>
          <w:lang w:eastAsia="sk-SK"/>
        </w:rPr>
        <w:t>7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E5729B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0:00:00</w:t>
      </w:r>
    </w:p>
    <w:p w14:paraId="5B96B19F" w14:textId="4F38ADD2" w:rsidR="001A0225" w:rsidRPr="00647376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133B4756" w14:textId="77777777" w:rsidR="00130470" w:rsidRPr="00B0052C" w:rsidRDefault="00130470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</w:p>
    <w:p w14:paraId="6EA73676" w14:textId="77777777" w:rsidR="00496F34" w:rsidRPr="00B0052C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69BFADC5" w:rsidR="00496F34" w:rsidRDefault="00496F34" w:rsidP="0067252F">
      <w:pPr>
        <w:spacing w:after="0" w:line="240" w:lineRule="auto"/>
        <w:ind w:left="284"/>
        <w:jc w:val="both"/>
      </w:pPr>
      <w:r w:rsidRPr="00B0052C">
        <w:t xml:space="preserve">Účastník môže predloženú ponuku dodatočne doplniť, zmeniť alebo odvolať do uplynutia lehoty podľa bodu </w:t>
      </w:r>
      <w:r w:rsidR="00921B46" w:rsidRPr="00B0052C">
        <w:t>9</w:t>
      </w:r>
      <w:r w:rsidRPr="00B0052C">
        <w:t>.</w:t>
      </w:r>
      <w:r w:rsidR="00A11E80">
        <w:t>1</w:t>
      </w:r>
    </w:p>
    <w:p w14:paraId="4F5C016E" w14:textId="77777777" w:rsidR="000E349B" w:rsidRDefault="000E349B" w:rsidP="0067252F">
      <w:pPr>
        <w:spacing w:after="0" w:line="240" w:lineRule="auto"/>
        <w:ind w:left="284"/>
        <w:jc w:val="both"/>
      </w:pPr>
    </w:p>
    <w:p w14:paraId="4D1D151B" w14:textId="77777777" w:rsidR="000E349B" w:rsidRPr="00B0052C" w:rsidRDefault="000E349B" w:rsidP="0067252F">
      <w:pPr>
        <w:spacing w:after="0" w:line="240" w:lineRule="auto"/>
        <w:ind w:left="284"/>
        <w:jc w:val="both"/>
      </w:pP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D2B40"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4CEAEC53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>do 3</w:t>
      </w:r>
      <w:r w:rsidR="00E62F00" w:rsidRPr="00B0052C">
        <w:rPr>
          <w:rFonts w:ascii="Calibri" w:eastAsia="Times New Roman" w:hAnsi="Calibri" w:cs="Calibri"/>
          <w:b/>
          <w:bCs/>
          <w:lang w:eastAsia="sk-SK"/>
        </w:rPr>
        <w:t>1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B6455B">
        <w:rPr>
          <w:rFonts w:ascii="Calibri" w:eastAsia="Times New Roman" w:hAnsi="Calibri" w:cs="Calibri"/>
          <w:b/>
          <w:bCs/>
          <w:lang w:eastAsia="sk-SK"/>
        </w:rPr>
        <w:t>10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34506A1D" w14:textId="77777777" w:rsidR="00004652" w:rsidRDefault="00004652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A94898E" w14:textId="77777777" w:rsidR="00F9063D" w:rsidRPr="00B0052C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2B20852E" w14:textId="77777777" w:rsidR="002215F6" w:rsidRDefault="002215F6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0B1B2329" w:rsidR="00CF37BB" w:rsidRPr="00B0052C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eastAsia="Times New Roman" w:cstheme="minorHAnsi"/>
          <w:b/>
          <w:sz w:val="24"/>
          <w:szCs w:val="24"/>
          <w:lang w:eastAsia="sk-SK"/>
        </w:rPr>
        <w:lastRenderedPageBreak/>
        <w:t xml:space="preserve">ČASŤ </w:t>
      </w:r>
      <w:r w:rsidR="00A555F8" w:rsidRPr="00B0052C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341FE472" w14:textId="77777777" w:rsidR="00856EE8" w:rsidRDefault="00856EE8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8F68E2F" w14:textId="6A60D0D6" w:rsidR="00F87EBF" w:rsidRPr="00B0052C" w:rsidRDefault="00B4574E" w:rsidP="00F87EBF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>
        <w:rPr>
          <w:rFonts w:eastAsia="Times New Roman" w:cstheme="minorHAnsi"/>
          <w:b/>
          <w:lang w:eastAsia="sk-SK"/>
        </w:rPr>
        <w:t>Opis a r</w:t>
      </w:r>
      <w:r w:rsidR="00F87EBF" w:rsidRPr="00B0052C">
        <w:rPr>
          <w:rFonts w:eastAsia="Times New Roman" w:cstheme="minorHAnsi"/>
          <w:b/>
          <w:lang w:eastAsia="sk-SK"/>
        </w:rPr>
        <w:t>ozsah predmetu zákazky:</w:t>
      </w:r>
    </w:p>
    <w:p w14:paraId="674F121E" w14:textId="77777777" w:rsidR="00000051" w:rsidRDefault="00000051" w:rsidP="00000051">
      <w:pPr>
        <w:spacing w:after="0" w:line="240" w:lineRule="auto"/>
        <w:jc w:val="both"/>
        <w:textAlignment w:val="baseline"/>
      </w:pPr>
      <w:r>
        <w:t>Aktualizácia schém zapojenia rozvodných sústav pre OST, PK a OŠ.</w:t>
      </w:r>
    </w:p>
    <w:p w14:paraId="5F76FF6F" w14:textId="77777777" w:rsidR="00000051" w:rsidRDefault="00000051" w:rsidP="00000051">
      <w:pPr>
        <w:spacing w:after="0" w:line="240" w:lineRule="auto"/>
        <w:jc w:val="both"/>
        <w:textAlignment w:val="baseline"/>
      </w:pPr>
      <w:r>
        <w:t>Popis požiadavky:</w:t>
      </w:r>
    </w:p>
    <w:p w14:paraId="73322CCC" w14:textId="77777777" w:rsidR="00000051" w:rsidRDefault="00000051" w:rsidP="00000051">
      <w:pPr>
        <w:spacing w:after="0" w:line="240" w:lineRule="auto"/>
        <w:jc w:val="both"/>
        <w:textAlignment w:val="baseline"/>
      </w:pPr>
      <w:r>
        <w:t>Požiadavka na zakreslenie a spracovanie aktualizácii schém zapojenia rozvodných sústav 3+N+PE, 400V, 50Hz a rozvodných sústav 24V AC pre OST, PK a OŠ.</w:t>
      </w:r>
    </w:p>
    <w:p w14:paraId="36BE9ABF" w14:textId="66ED8864" w:rsidR="00B4574E" w:rsidRPr="00B0052C" w:rsidRDefault="00000051" w:rsidP="00000051">
      <w:pPr>
        <w:spacing w:after="0" w:line="240" w:lineRule="auto"/>
        <w:jc w:val="both"/>
        <w:textAlignment w:val="baseline"/>
        <w:rPr>
          <w:rFonts w:cstheme="minorHAnsi"/>
        </w:rPr>
      </w:pPr>
      <w:r>
        <w:t>Nakoľko v rámci prevádzkovania odovzdávacích staníc tepla (OST), plynových kotolní (PK) a odbočných šácht (OŠ) dochádzalo ku zmenám použitých komponentov pri opravách tepelno-technických zariadeniach pristupujeme ku aktualizácii dokumentácie schém zapojenia rozvodných sústav 3+N+PE, 400V, 50Hz a rozvodných sústav 24V AC.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4EEDBFD5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4CB0B7D3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0E95C24" w14:textId="1F4807BF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Platnosť cien</w:t>
            </w:r>
            <w:r w:rsidR="00206C47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a realizácia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do 31.</w:t>
            </w:r>
            <w:r w:rsidR="00206C47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10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0B4C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vAlign w:val="center"/>
            <w:hideMark/>
          </w:tcPr>
          <w:p w14:paraId="3BA53A0C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br/>
            </w:r>
          </w:p>
        </w:tc>
      </w:tr>
    </w:tbl>
    <w:p w14:paraId="47207355" w14:textId="77777777" w:rsidR="00792C34" w:rsidRDefault="00792C34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608DFA" w14:textId="77777777" w:rsidR="006406BD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E416AA" w14:textId="77777777" w:rsidR="006406BD" w:rsidRPr="00B0052C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45DA23B4" w14:textId="20A33252" w:rsidR="001517E2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86DCBE2" w14:textId="77777777" w:rsidR="00206C47" w:rsidRPr="00B0052C" w:rsidRDefault="00206C47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5181D4F3" w14:textId="0642E0A3" w:rsidR="00F82D53" w:rsidRDefault="00F82D53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>príloha č. 3</w:t>
      </w:r>
      <w:r w:rsidR="00D800CD">
        <w:t xml:space="preserve"> - </w:t>
      </w:r>
      <w:r w:rsidR="00D800CD" w:rsidRPr="00D800CD">
        <w:t>Schémy EE aMaR_ocenenie</w:t>
      </w:r>
    </w:p>
    <w:p w14:paraId="638540A3" w14:textId="12B8EB37" w:rsidR="00D800CD" w:rsidRDefault="00D800CD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príloha č. 4 – </w:t>
      </w:r>
      <w:r w:rsidR="00FB1923">
        <w:t>V</w:t>
      </w:r>
      <w:r>
        <w:t>zor rozvodnej sústavy</w:t>
      </w:r>
    </w:p>
    <w:p w14:paraId="366C4368" w14:textId="5531963C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DD74F1">
        <w:t>5</w:t>
      </w:r>
      <w:r w:rsidR="008A1C57">
        <w:t xml:space="preserve"> - </w:t>
      </w:r>
      <w:r w:rsidR="004314FD" w:rsidRPr="00B0052C">
        <w:t>Otázky_a_odpovede</w:t>
      </w:r>
      <w:r w:rsidR="004314FD" w:rsidRPr="00B0052C" w:rsidDel="00E3622A">
        <w:t xml:space="preserve"> </w:t>
      </w:r>
    </w:p>
    <w:p w14:paraId="5A75365A" w14:textId="092C6B9F" w:rsidR="004605CA" w:rsidRDefault="00F87EBF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</w:t>
      </w:r>
    </w:p>
    <w:sectPr w:rsidR="004605CA" w:rsidSect="008F6B17">
      <w:headerReference w:type="default" r:id="rId16"/>
      <w:footerReference w:type="default" r:id="rId1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C036" w14:textId="77777777" w:rsidR="004572E9" w:rsidRDefault="004572E9" w:rsidP="00344EB6">
      <w:pPr>
        <w:spacing w:after="0" w:line="240" w:lineRule="auto"/>
      </w:pPr>
      <w:r>
        <w:separator/>
      </w:r>
    </w:p>
  </w:endnote>
  <w:endnote w:type="continuationSeparator" w:id="0">
    <w:p w14:paraId="02F07882" w14:textId="77777777" w:rsidR="004572E9" w:rsidRDefault="004572E9" w:rsidP="00344EB6">
      <w:pPr>
        <w:spacing w:after="0" w:line="240" w:lineRule="auto"/>
      </w:pPr>
      <w:r>
        <w:continuationSeparator/>
      </w:r>
    </w:p>
  </w:endnote>
  <w:endnote w:type="continuationNotice" w:id="1">
    <w:p w14:paraId="1E461FB8" w14:textId="77777777" w:rsidR="004572E9" w:rsidRDefault="00457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AB50" w14:textId="77777777" w:rsidR="004572E9" w:rsidRDefault="004572E9" w:rsidP="00344EB6">
      <w:pPr>
        <w:spacing w:after="0" w:line="240" w:lineRule="auto"/>
      </w:pPr>
      <w:r>
        <w:separator/>
      </w:r>
    </w:p>
  </w:footnote>
  <w:footnote w:type="continuationSeparator" w:id="0">
    <w:p w14:paraId="19E201AA" w14:textId="77777777" w:rsidR="004572E9" w:rsidRDefault="004572E9" w:rsidP="00344EB6">
      <w:pPr>
        <w:spacing w:after="0" w:line="240" w:lineRule="auto"/>
      </w:pPr>
      <w:r>
        <w:continuationSeparator/>
      </w:r>
    </w:p>
  </w:footnote>
  <w:footnote w:type="continuationNotice" w:id="1">
    <w:p w14:paraId="0FC9265A" w14:textId="77777777" w:rsidR="004572E9" w:rsidRDefault="00457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69D0D5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51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4E34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3CF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5A5C"/>
    <w:rsid w:val="00175F80"/>
    <w:rsid w:val="00177E17"/>
    <w:rsid w:val="00180F27"/>
    <w:rsid w:val="001820A1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03A1"/>
    <w:rsid w:val="001B16C8"/>
    <w:rsid w:val="001B1D20"/>
    <w:rsid w:val="001B45C1"/>
    <w:rsid w:val="001B5269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2B6"/>
    <w:rsid w:val="001D76E4"/>
    <w:rsid w:val="001D7DF8"/>
    <w:rsid w:val="001E1332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6C47"/>
    <w:rsid w:val="00207AFE"/>
    <w:rsid w:val="002139D1"/>
    <w:rsid w:val="00214570"/>
    <w:rsid w:val="00215A76"/>
    <w:rsid w:val="00220D7F"/>
    <w:rsid w:val="002215F6"/>
    <w:rsid w:val="00221ED8"/>
    <w:rsid w:val="00223506"/>
    <w:rsid w:val="002239F8"/>
    <w:rsid w:val="002244BD"/>
    <w:rsid w:val="00224BDE"/>
    <w:rsid w:val="0022521C"/>
    <w:rsid w:val="002254AF"/>
    <w:rsid w:val="002267A1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D50"/>
    <w:rsid w:val="0025323E"/>
    <w:rsid w:val="00254E3F"/>
    <w:rsid w:val="00254FBC"/>
    <w:rsid w:val="00255986"/>
    <w:rsid w:val="002559B7"/>
    <w:rsid w:val="00261F8C"/>
    <w:rsid w:val="0026260E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121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A80"/>
    <w:rsid w:val="004D2083"/>
    <w:rsid w:val="004D3D5D"/>
    <w:rsid w:val="004D42D6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4940"/>
    <w:rsid w:val="0068595F"/>
    <w:rsid w:val="00685CE7"/>
    <w:rsid w:val="00687462"/>
    <w:rsid w:val="00687474"/>
    <w:rsid w:val="0068757E"/>
    <w:rsid w:val="006908DC"/>
    <w:rsid w:val="0069127B"/>
    <w:rsid w:val="00691A87"/>
    <w:rsid w:val="00692C8A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A2A"/>
    <w:rsid w:val="00733CA1"/>
    <w:rsid w:val="00733DC5"/>
    <w:rsid w:val="007343A9"/>
    <w:rsid w:val="00734D18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71B43"/>
    <w:rsid w:val="007723A8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DD9"/>
    <w:rsid w:val="007F3E6A"/>
    <w:rsid w:val="007F4759"/>
    <w:rsid w:val="007F4B9E"/>
    <w:rsid w:val="007F4E45"/>
    <w:rsid w:val="007F6642"/>
    <w:rsid w:val="007F67A0"/>
    <w:rsid w:val="007F7E8C"/>
    <w:rsid w:val="008039D2"/>
    <w:rsid w:val="00807462"/>
    <w:rsid w:val="00810A6A"/>
    <w:rsid w:val="008122A5"/>
    <w:rsid w:val="00812568"/>
    <w:rsid w:val="0081278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08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645E"/>
    <w:rsid w:val="009564F0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49D"/>
    <w:rsid w:val="00A16CB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445C"/>
    <w:rsid w:val="00A7456F"/>
    <w:rsid w:val="00A76D3F"/>
    <w:rsid w:val="00A76D54"/>
    <w:rsid w:val="00A77EAF"/>
    <w:rsid w:val="00A815FF"/>
    <w:rsid w:val="00A8510C"/>
    <w:rsid w:val="00A85196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19E3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5597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199B"/>
    <w:rsid w:val="00B125C6"/>
    <w:rsid w:val="00B141B5"/>
    <w:rsid w:val="00B178CB"/>
    <w:rsid w:val="00B21779"/>
    <w:rsid w:val="00B225FF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74E"/>
    <w:rsid w:val="00B4591D"/>
    <w:rsid w:val="00B45A18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2371"/>
    <w:rsid w:val="00B628E7"/>
    <w:rsid w:val="00B6410D"/>
    <w:rsid w:val="00B64401"/>
    <w:rsid w:val="00B6455B"/>
    <w:rsid w:val="00B64C65"/>
    <w:rsid w:val="00B67320"/>
    <w:rsid w:val="00B6792A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77224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071A"/>
    <w:rsid w:val="00C61E20"/>
    <w:rsid w:val="00C6238C"/>
    <w:rsid w:val="00C62743"/>
    <w:rsid w:val="00C633DC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5E0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8CA"/>
    <w:rsid w:val="00CC2D69"/>
    <w:rsid w:val="00CC55F2"/>
    <w:rsid w:val="00CC612C"/>
    <w:rsid w:val="00CC7004"/>
    <w:rsid w:val="00CC7EB2"/>
    <w:rsid w:val="00CD0631"/>
    <w:rsid w:val="00CD11A7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C1E"/>
    <w:rsid w:val="00D14DA1"/>
    <w:rsid w:val="00D14F39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A35"/>
    <w:rsid w:val="00D3497F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7381"/>
    <w:rsid w:val="00D77503"/>
    <w:rsid w:val="00D800CD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CEC"/>
    <w:rsid w:val="00DA4AE0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2028"/>
    <w:rsid w:val="00DC345D"/>
    <w:rsid w:val="00DC4EFF"/>
    <w:rsid w:val="00DC6360"/>
    <w:rsid w:val="00DC6C67"/>
    <w:rsid w:val="00DC7545"/>
    <w:rsid w:val="00DC7766"/>
    <w:rsid w:val="00DD1CC6"/>
    <w:rsid w:val="00DD6920"/>
    <w:rsid w:val="00DD74F1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31E0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29B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AF6"/>
    <w:rsid w:val="00EC0F0B"/>
    <w:rsid w:val="00EC16BF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2D53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7F2"/>
    <w:rsid w:val="00FA4908"/>
    <w:rsid w:val="00FA7885"/>
    <w:rsid w:val="00FB1923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395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ormandy@mhth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fan.janak@mhth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tefan.janak@mhth.s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as.ormandy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90</cp:revision>
  <cp:lastPrinted>2026-05-11T11:08:00Z</cp:lastPrinted>
  <dcterms:created xsi:type="dcterms:W3CDTF">2023-07-25T07:51:00Z</dcterms:created>
  <dcterms:modified xsi:type="dcterms:W3CDTF">2026-05-11T11:10:00Z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