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6BFF9" w14:textId="77777777" w:rsidR="00A93167" w:rsidRDefault="00A93167" w:rsidP="00A93167">
      <w:pPr>
        <w:rPr>
          <w:rFonts w:asciiTheme="minorHAnsi" w:hAnsiTheme="minorHAnsi" w:cstheme="minorHAnsi"/>
          <w:sz w:val="22"/>
          <w:szCs w:val="22"/>
        </w:rPr>
      </w:pPr>
    </w:p>
    <w:p w14:paraId="1D7F74DF" w14:textId="35ADD72A" w:rsidR="00A93167" w:rsidRPr="00BC6237" w:rsidRDefault="00A93167" w:rsidP="00A93167">
      <w:pPr>
        <w:spacing w:after="160" w:line="259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 w:rsidRPr="00BC6237">
        <w:rPr>
          <w:rFonts w:ascii="Calibri" w:eastAsia="Calibri" w:hAnsi="Calibri"/>
          <w:b/>
          <w:sz w:val="28"/>
          <w:szCs w:val="28"/>
          <w:lang w:eastAsia="en-US"/>
        </w:rPr>
        <w:t xml:space="preserve">Technická špecifikácia </w:t>
      </w:r>
    </w:p>
    <w:p w14:paraId="3DB35871" w14:textId="77777777" w:rsidR="00A93167" w:rsidRPr="00EF270A" w:rsidRDefault="00A93167" w:rsidP="00A93167">
      <w:pPr>
        <w:spacing w:after="160" w:line="259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  <w:r w:rsidRPr="00EF270A">
        <w:rPr>
          <w:rFonts w:ascii="Calibri" w:eastAsia="Calibri" w:hAnsi="Calibri"/>
          <w:sz w:val="28"/>
          <w:szCs w:val="28"/>
          <w:lang w:eastAsia="en-US"/>
        </w:rPr>
        <w:t>„</w:t>
      </w:r>
      <w:bookmarkStart w:id="0" w:name="_Hlk189338711"/>
      <w:r w:rsidRPr="00EF270A">
        <w:rPr>
          <w:rFonts w:ascii="Calibri" w:eastAsia="Calibri" w:hAnsi="Calibri"/>
          <w:b/>
          <w:bCs/>
          <w:sz w:val="28"/>
          <w:szCs w:val="28"/>
          <w:lang w:eastAsia="en-US"/>
        </w:rPr>
        <w:t>Rekonštrukcia horúcovodného rozvodu časti 9. etapy na Roosveltovej ulici</w:t>
      </w:r>
      <w:bookmarkEnd w:id="0"/>
      <w:r w:rsidRPr="00EF270A">
        <w:rPr>
          <w:rFonts w:ascii="Calibri" w:eastAsia="Calibri" w:hAnsi="Calibri"/>
          <w:sz w:val="28"/>
          <w:szCs w:val="28"/>
          <w:lang w:eastAsia="en-US"/>
        </w:rPr>
        <w:t>“</w:t>
      </w:r>
    </w:p>
    <w:p w14:paraId="2454C131" w14:textId="77777777" w:rsidR="00A93167" w:rsidRDefault="00A93167" w:rsidP="00A93167">
      <w:pPr>
        <w:spacing w:after="160" w:line="259" w:lineRule="auto"/>
        <w:jc w:val="both"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</w:p>
    <w:p w14:paraId="62843BFB" w14:textId="77777777" w:rsidR="00A93167" w:rsidRPr="00EF270A" w:rsidRDefault="00A93167" w:rsidP="00A93167">
      <w:pPr>
        <w:spacing w:after="160" w:line="259" w:lineRule="auto"/>
        <w:jc w:val="both"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  <w:t>Popis pôvodného stavu a navrhovaný nový stav:</w:t>
      </w:r>
    </w:p>
    <w:p w14:paraId="05FDFB75" w14:textId="77777777" w:rsidR="00A93167" w:rsidRPr="00EF270A" w:rsidRDefault="00A93167" w:rsidP="00A93167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Pôvodný </w:t>
      </w:r>
      <w:r>
        <w:rPr>
          <w:rFonts w:ascii="Calibri" w:eastAsia="Calibri" w:hAnsi="Calibri"/>
          <w:sz w:val="22"/>
          <w:szCs w:val="22"/>
          <w:lang w:eastAsia="en-US"/>
        </w:rPr>
        <w:t xml:space="preserve">horúcovodný </w:t>
      </w:r>
      <w:r w:rsidRPr="00EF270A">
        <w:rPr>
          <w:rFonts w:ascii="Calibri" w:eastAsia="Calibri" w:hAnsi="Calibri"/>
          <w:sz w:val="22"/>
          <w:szCs w:val="22"/>
          <w:lang w:eastAsia="en-US"/>
        </w:rPr>
        <w:t>rozvod 9. etapy (2xDN300) je situovaný v centre mesta Košice a prepája Moyzesovu ulicu a ulicu Protifašistických bojovníkov pri hoteli Hilton. Na časti</w:t>
      </w:r>
      <w:bookmarkStart w:id="1" w:name="_Hlk188427902"/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20B75796">
        <w:rPr>
          <w:rFonts w:ascii="Calibri" w:eastAsia="Calibri" w:hAnsi="Calibri"/>
          <w:sz w:val="22"/>
          <w:szCs w:val="22"/>
          <w:lang w:eastAsia="en-US"/>
        </w:rPr>
        <w:t xml:space="preserve">horúcovodného </w:t>
      </w:r>
      <w:bookmarkEnd w:id="1"/>
      <w:r w:rsidRPr="20B75796">
        <w:rPr>
          <w:rFonts w:ascii="Calibri" w:eastAsia="Calibri" w:hAnsi="Calibri"/>
          <w:sz w:val="22"/>
          <w:szCs w:val="22"/>
          <w:lang w:eastAsia="en-US"/>
        </w:rPr>
        <w:t>rozvodu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na Hlavnej ulici vznikla začiatkom roka 2024 porucha</w:t>
      </w:r>
      <w:r w:rsidRPr="20B75796">
        <w:rPr>
          <w:rFonts w:ascii="Calibri" w:eastAsia="Calibri" w:hAnsi="Calibri"/>
          <w:sz w:val="22"/>
          <w:szCs w:val="22"/>
          <w:lang w:eastAsia="en-US"/>
        </w:rPr>
        <w:t>. P</w:t>
      </w:r>
      <w:r w:rsidRPr="00EF270A">
        <w:rPr>
          <w:rFonts w:ascii="Calibri" w:eastAsia="Calibri" w:hAnsi="Calibri"/>
          <w:sz w:val="22"/>
          <w:szCs w:val="22"/>
          <w:lang w:eastAsia="en-US"/>
        </w:rPr>
        <w:t>ri oprave poruchy po odkrytí kanála bolo na základe stavu potrubia a kanála v odkopanej a neodkopanej časti kanála, ktorý bol viditeľný z výkopu diagnostikom konštatované, že technický stav rozvodu je zlý a odporučil jeho kompletnú výmenu. V zlom technickom stave je technologická aj stavebná časť (betónový kanál) rozvodu.</w:t>
      </w:r>
    </w:p>
    <w:p w14:paraId="7BA460DC" w14:textId="77777777" w:rsidR="00A93167" w:rsidRDefault="00A93167" w:rsidP="00A93167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Nový rekonštruovaný horúcovodný</w:t>
      </w:r>
      <w:r w:rsidRPr="0B02C075">
        <w:rPr>
          <w:rFonts w:ascii="Calibri" w:eastAsia="Calibri" w:hAnsi="Calibri"/>
          <w:sz w:val="22"/>
          <w:szCs w:val="22"/>
          <w:lang w:eastAsia="en-US"/>
        </w:rPr>
        <w:t xml:space="preserve"> systém bude umiestnený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v pôvodnej trase potrubia v bezkanálovom prevedení</w:t>
      </w:r>
      <w:r>
        <w:rPr>
          <w:rFonts w:ascii="Calibri" w:eastAsia="Calibri" w:hAnsi="Calibri"/>
          <w:sz w:val="22"/>
          <w:szCs w:val="22"/>
          <w:lang w:eastAsia="en-US"/>
        </w:rPr>
        <w:t>,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pričom pôvodná dimenzia potrubia 2xDN300 ostane zachovaná. Nový rozvod bude predizolovaný s HDPE plášťom uložený v pieskovom lôžku podľa predpisu výrobcu. Orientačná dĺžka rozvodu je 40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metrov, pričom súčasťou rekonštrukcie je aj „U“ kompenzátor. Návrh nového potrubia musí byť realizovaný za studena. </w:t>
      </w:r>
    </w:p>
    <w:p w14:paraId="6C24E250" w14:textId="77777777" w:rsidR="00A93167" w:rsidRPr="00EF270A" w:rsidRDefault="00A93167" w:rsidP="00A93167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D26995E" wp14:editId="6CD67D58">
            <wp:extent cx="5760720" cy="3231515"/>
            <wp:effectExtent l="0" t="0" r="0" b="6985"/>
            <wp:docPr id="2043222511" name="Obrázok 1" descr="Obrázok, na ktorom je budova, mestský dizajn, text, mestská obla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03C8" w14:textId="77777777" w:rsidR="00A93167" w:rsidRPr="00EF270A" w:rsidRDefault="00A93167" w:rsidP="00A93167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Súčasťou prác na predmete diela je aj </w:t>
      </w:r>
    </w:p>
    <w:p w14:paraId="679CFF13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Vypracovanie projektovej dokumentáci</w:t>
      </w:r>
      <w:r w:rsidRPr="20B75796">
        <w:rPr>
          <w:rFonts w:ascii="Calibri" w:eastAsia="Calibri" w:hAnsi="Calibri"/>
          <w:sz w:val="22"/>
          <w:szCs w:val="22"/>
          <w:lang w:eastAsia="en-US"/>
        </w:rPr>
        <w:t>e</w:t>
      </w:r>
      <w:r>
        <w:rPr>
          <w:rFonts w:ascii="Calibri" w:eastAsia="Calibri" w:hAnsi="Calibri"/>
          <w:sz w:val="22"/>
          <w:szCs w:val="22"/>
          <w:lang w:eastAsia="en-US"/>
        </w:rPr>
        <w:t xml:space="preserve"> a ďalšej dokumentácie, </w:t>
      </w:r>
    </w:p>
    <w:p w14:paraId="0CF25991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Zabezpečenie </w:t>
      </w:r>
      <w:r w:rsidRPr="00FA2A2F">
        <w:rPr>
          <w:rFonts w:ascii="Calibri" w:eastAsia="Calibri" w:hAnsi="Calibri"/>
          <w:sz w:val="22"/>
          <w:szCs w:val="22"/>
          <w:lang w:eastAsia="en-US"/>
        </w:rPr>
        <w:t>povoľovacieho procesu stavby</w:t>
      </w:r>
      <w:r>
        <w:rPr>
          <w:rFonts w:ascii="Calibri" w:eastAsia="Calibri" w:hAnsi="Calibri"/>
          <w:sz w:val="22"/>
          <w:szCs w:val="22"/>
          <w:lang w:eastAsia="en-US"/>
        </w:rPr>
        <w:t>,</w:t>
      </w:r>
    </w:p>
    <w:p w14:paraId="4862C519" w14:textId="77777777" w:rsidR="00A93167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Realizácia stavby a výkon činnosti stavbyvedúceho</w:t>
      </w:r>
      <w:r>
        <w:rPr>
          <w:rFonts w:ascii="Calibri" w:eastAsia="Calibri" w:hAnsi="Calibri"/>
          <w:sz w:val="22"/>
          <w:szCs w:val="22"/>
          <w:lang w:eastAsia="en-US"/>
        </w:rPr>
        <w:t>,</w:t>
      </w:r>
    </w:p>
    <w:p w14:paraId="10303D7B" w14:textId="77777777" w:rsidR="00A93167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Pripoloženie chráničiek pre metalické a optické komunikačné káble.</w:t>
      </w:r>
    </w:p>
    <w:p w14:paraId="25B352A7" w14:textId="77777777" w:rsidR="00A93167" w:rsidRPr="00EF270A" w:rsidRDefault="00A93167" w:rsidP="00A93167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6B76A8A2" w14:textId="77777777" w:rsidR="00A93167" w:rsidRDefault="00A93167" w:rsidP="00A93167">
      <w:pPr>
        <w:spacing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42303222" w14:textId="77777777" w:rsidR="00A93167" w:rsidRDefault="00A93167" w:rsidP="00A93167">
      <w:pPr>
        <w:spacing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044B0A5E" w14:textId="77777777" w:rsidR="00AC322C" w:rsidRDefault="00AC322C" w:rsidP="00A93167">
      <w:pPr>
        <w:spacing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4E000FC1" w14:textId="55B10CF6" w:rsidR="00A93167" w:rsidRDefault="00A93167" w:rsidP="00A93167">
      <w:pPr>
        <w:spacing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lastRenderedPageBreak/>
        <w:t>Požiadavky na potrubný systém:</w:t>
      </w:r>
    </w:p>
    <w:p w14:paraId="73692AF0" w14:textId="7E710128" w:rsidR="00A93167" w:rsidRPr="00EF270A" w:rsidRDefault="00A93167" w:rsidP="00A93167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br/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2x DN 300 – Prívodné potrubie, vyhotovenia plášťa HDPE.  Pre prívodné potrubie </w:t>
      </w:r>
      <w:r>
        <w:rPr>
          <w:rFonts w:ascii="Calibri" w:eastAsia="Calibri" w:hAnsi="Calibri"/>
          <w:sz w:val="22"/>
          <w:szCs w:val="22"/>
          <w:lang w:eastAsia="en-US"/>
        </w:rPr>
        <w:t xml:space="preserve">objednávateľ </w:t>
      </w:r>
      <w:r w:rsidRPr="00EF270A">
        <w:rPr>
          <w:rFonts w:ascii="Calibri" w:eastAsia="Calibri" w:hAnsi="Calibri"/>
          <w:sz w:val="22"/>
          <w:szCs w:val="22"/>
          <w:lang w:eastAsia="en-US"/>
        </w:rPr>
        <w:t>požaduje 1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krát zosilnenú hrúbku izolácie - DN 300/500. Pre vrátne potrubie </w:t>
      </w:r>
      <w:r>
        <w:rPr>
          <w:rFonts w:ascii="Calibri" w:eastAsia="Calibri" w:hAnsi="Calibri"/>
          <w:sz w:val="22"/>
          <w:szCs w:val="22"/>
          <w:lang w:eastAsia="en-US"/>
        </w:rPr>
        <w:t xml:space="preserve">objednávateľ </w:t>
      </w:r>
      <w:r w:rsidRPr="00EF270A">
        <w:rPr>
          <w:rFonts w:ascii="Calibri" w:eastAsia="Calibri" w:hAnsi="Calibri"/>
          <w:sz w:val="22"/>
          <w:szCs w:val="22"/>
          <w:lang w:eastAsia="en-US"/>
        </w:rPr>
        <w:t>požaduje štandardnú hrúbka izolácie -DN300/450. Oceľová rúra Dxt 324x8 mm vyhotovená z ocele</w:t>
      </w:r>
      <w:r w:rsidR="00C961AF" w:rsidRPr="00C961A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C961AF" w:rsidRPr="00EF270A">
        <w:rPr>
          <w:rFonts w:ascii="Calibri" w:eastAsia="Calibri" w:hAnsi="Calibri"/>
          <w:sz w:val="22"/>
          <w:szCs w:val="22"/>
          <w:lang w:eastAsia="en-US"/>
        </w:rPr>
        <w:t>P235GH</w:t>
      </w:r>
      <w:r w:rsidR="00C961AF">
        <w:rPr>
          <w:rFonts w:ascii="Calibri" w:eastAsia="Calibri" w:hAnsi="Calibri"/>
          <w:sz w:val="22"/>
          <w:szCs w:val="22"/>
          <w:lang w:eastAsia="en-US"/>
        </w:rPr>
        <w:t>, pozdĺžne zváraná prípadne bezšvíková</w:t>
      </w:r>
      <w:r w:rsidRPr="00EF270A">
        <w:rPr>
          <w:rFonts w:ascii="Calibri" w:eastAsia="Calibri" w:hAnsi="Calibri"/>
          <w:sz w:val="22"/>
          <w:szCs w:val="22"/>
          <w:lang w:eastAsia="en-US"/>
        </w:rPr>
        <w:t>. Potrubie musí disponovať škandinávskym diagnostickým systémom. Parametre potrubia pre HV sieť, - maximálny tlak. 2,5 MPa a maximálna teplota 130 st. C,</w:t>
      </w:r>
    </w:p>
    <w:p w14:paraId="24A13280" w14:textId="77777777" w:rsidR="00A93167" w:rsidRPr="00EF270A" w:rsidRDefault="00A93167" w:rsidP="00A93167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bookmarkStart w:id="2" w:name="_Hlk189339241"/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Monitorovací systém netesností </w:t>
      </w:r>
      <w:bookmarkEnd w:id="2"/>
      <w:r w:rsidRPr="00EF270A">
        <w:rPr>
          <w:rFonts w:ascii="Calibri" w:eastAsia="Calibri" w:hAnsi="Calibri"/>
          <w:sz w:val="22"/>
          <w:szCs w:val="22"/>
          <w:lang w:eastAsia="en-US"/>
        </w:rPr>
        <w:t>– zhotoviteľ, ako súčasť realizácie dodá potrebné komponenty monitorovanie netesností potrubia, pričom objednávateľ požaduje systém AN electonic – ktorý je u objednávateľa štandardom. Detektor netesnosti pre trvalé monitorovanie (BD 4</w:t>
      </w:r>
      <w:r>
        <w:rPr>
          <w:rFonts w:ascii="Calibri" w:eastAsia="Calibri" w:hAnsi="Calibri"/>
          <w:sz w:val="22"/>
          <w:szCs w:val="22"/>
          <w:lang w:eastAsia="en-US"/>
        </w:rPr>
        <w:t>3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) bude umiestnený na stene v prieložnej šachte š 9100, súčasťou dodávky a montáže budú aj ďalšie nevyhnutné komponenty (prepojovacie krabice a i.). </w:t>
      </w:r>
      <w:r>
        <w:rPr>
          <w:rFonts w:ascii="Calibri" w:eastAsia="Calibri" w:hAnsi="Calibri"/>
          <w:sz w:val="22"/>
          <w:szCs w:val="22"/>
          <w:lang w:eastAsia="en-US"/>
        </w:rPr>
        <w:t xml:space="preserve">Zhotoviteľ </w:t>
      </w:r>
      <w:r w:rsidRPr="20B75796">
        <w:rPr>
          <w:rFonts w:ascii="Calibri" w:eastAsia="Calibri" w:hAnsi="Calibri"/>
          <w:sz w:val="22"/>
          <w:szCs w:val="22"/>
          <w:lang w:eastAsia="en-US"/>
        </w:rPr>
        <w:t xml:space="preserve"> predloží objednávateľovi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prvú správu z</w:t>
      </w:r>
      <w:r>
        <w:rPr>
          <w:rFonts w:ascii="Calibri" w:eastAsia="Calibri" w:hAnsi="Calibri"/>
          <w:sz w:val="22"/>
          <w:szCs w:val="22"/>
          <w:lang w:eastAsia="en-US"/>
        </w:rPr>
        <w:t> </w:t>
      </w:r>
      <w:r w:rsidRPr="00EF270A">
        <w:rPr>
          <w:rFonts w:ascii="Calibri" w:eastAsia="Calibri" w:hAnsi="Calibri"/>
          <w:sz w:val="22"/>
          <w:szCs w:val="22"/>
          <w:lang w:eastAsia="en-US"/>
        </w:rPr>
        <w:t>merania</w:t>
      </w:r>
      <w:r>
        <w:rPr>
          <w:rFonts w:ascii="Calibri" w:eastAsia="Calibri" w:hAnsi="Calibri"/>
          <w:sz w:val="22"/>
          <w:szCs w:val="22"/>
          <w:lang w:eastAsia="en-US"/>
        </w:rPr>
        <w:t>,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ktorá potvrdí správnosť zapojenia.</w:t>
      </w:r>
    </w:p>
    <w:p w14:paraId="571B0EF9" w14:textId="77777777" w:rsidR="00A93167" w:rsidRPr="00EF270A" w:rsidRDefault="00A93167" w:rsidP="00A93167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441A4252" w14:textId="77777777" w:rsidR="00A93167" w:rsidRPr="00EF270A" w:rsidRDefault="00A93167" w:rsidP="00A93167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  <w:t>Bližší popis požiadaviek na predmet diela:</w:t>
      </w:r>
    </w:p>
    <w:p w14:paraId="3E6F11CA" w14:textId="77777777" w:rsidR="00A93167" w:rsidRPr="00EF270A" w:rsidRDefault="00A93167" w:rsidP="00A93167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>Vypracovanie projektovej dokumentáci</w:t>
      </w:r>
      <w:r w:rsidRPr="0B02C075">
        <w:rPr>
          <w:rFonts w:ascii="Calibri" w:eastAsia="Calibri" w:hAnsi="Calibri"/>
          <w:b/>
          <w:bCs/>
          <w:sz w:val="22"/>
          <w:szCs w:val="22"/>
          <w:lang w:eastAsia="en-US"/>
        </w:rPr>
        <w:t>e</w:t>
      </w:r>
      <w:r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a ďalšej dokumentácie </w:t>
      </w:r>
    </w:p>
    <w:p w14:paraId="460A4F98" w14:textId="77777777" w:rsidR="00A93167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Bližšia špecifikácia na požiadavky k vypracovaniu projektovej dokumentácie je uvedená v</w:t>
      </w:r>
      <w:r w:rsidDel="00E2400E">
        <w:rPr>
          <w:rFonts w:ascii="Calibri" w:eastAsia="Calibri" w:hAnsi="Calibri"/>
          <w:sz w:val="22"/>
          <w:szCs w:val="22"/>
          <w:lang w:eastAsia="en-US"/>
        </w:rPr>
        <w:t> </w:t>
      </w:r>
      <w:r>
        <w:rPr>
          <w:rFonts w:ascii="Calibri" w:eastAsia="Calibri" w:hAnsi="Calibri"/>
          <w:sz w:val="22"/>
          <w:szCs w:val="22"/>
          <w:lang w:eastAsia="en-US"/>
        </w:rPr>
        <w:t>článku 1. odsek 1.1 bod 1.1.1 zmluvy,</w:t>
      </w:r>
    </w:p>
    <w:p w14:paraId="149C5290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Zakreslenie inžinierskych sietí – vyžiadanie dotknutými organizáciami a zapracovanie prípadných pripomienok do projektovej dokumentácie, </w:t>
      </w:r>
    </w:p>
    <w:p w14:paraId="4C1817B5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Zabezpečenie vyjadrení dotknutých orgánov k dokumentácií v minimálnom rozsahu Krajský pamiatkový úrad, Technická inšpekcia</w:t>
      </w:r>
      <w:r>
        <w:rPr>
          <w:rFonts w:ascii="Calibri" w:eastAsia="Calibri" w:hAnsi="Calibri"/>
          <w:sz w:val="22"/>
          <w:szCs w:val="22"/>
          <w:lang w:eastAsia="en-US"/>
        </w:rPr>
        <w:t>, a.s.,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prípadne iná oprávnená právnická osoba, súhlas Mesta Košice a jednotlivých odborov</w:t>
      </w:r>
      <w:r>
        <w:rPr>
          <w:rFonts w:ascii="Calibri" w:eastAsia="Calibri" w:hAnsi="Calibri"/>
          <w:sz w:val="22"/>
          <w:szCs w:val="22"/>
          <w:lang w:eastAsia="en-US"/>
        </w:rPr>
        <w:t>, ako aj ďalších dotknutých orgánov a dotknutých právnických a iných osôb v zmysle platných právnych predpisov.</w:t>
      </w:r>
    </w:p>
    <w:p w14:paraId="535259D6" w14:textId="77777777" w:rsidR="00A93167" w:rsidRDefault="00A93167" w:rsidP="00A93167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bookmarkStart w:id="3" w:name="_Hlk189340412"/>
    </w:p>
    <w:p w14:paraId="194D53D7" w14:textId="77777777" w:rsidR="00A93167" w:rsidRDefault="00A93167" w:rsidP="00A93167">
      <w:pPr>
        <w:spacing w:after="160" w:line="259" w:lineRule="auto"/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Zabezpečenie </w:t>
      </w:r>
      <w:r w:rsidRPr="00440D6F">
        <w:rPr>
          <w:rFonts w:ascii="Calibri" w:eastAsia="Calibri" w:hAnsi="Calibri"/>
          <w:b/>
          <w:sz w:val="22"/>
          <w:szCs w:val="22"/>
          <w:lang w:eastAsia="en-US"/>
        </w:rPr>
        <w:t>povoľovacieho procesu stavby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v zmysle zákona č. 25/2025 Z.z. stavebný zákon a o zmene a doplnení niektorých zákonov (Stavebný zákon).</w:t>
      </w:r>
      <w:bookmarkEnd w:id="3"/>
    </w:p>
    <w:p w14:paraId="46962490" w14:textId="77777777" w:rsidR="00A93167" w:rsidRPr="00EF270A" w:rsidRDefault="00A93167" w:rsidP="00A9316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Realizácia stavby </w:t>
      </w:r>
      <w:r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(diela) </w:t>
      </w: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>a výkon činnosti stavbyvedúceho</w:t>
      </w:r>
    </w:p>
    <w:p w14:paraId="090590C4" w14:textId="77777777" w:rsidR="00A93167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Zabezpečenie vytýčenia inžinierskych sietí, </w:t>
      </w:r>
    </w:p>
    <w:p w14:paraId="358F6A9F" w14:textId="77777777" w:rsidR="00A93167" w:rsidRPr="00211C6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Dodávka materiálov potrebný pre riadn</w:t>
      </w:r>
      <w:r>
        <w:rPr>
          <w:rFonts w:ascii="Calibri" w:eastAsia="Calibri" w:hAnsi="Calibri"/>
          <w:sz w:val="22"/>
          <w:szCs w:val="22"/>
          <w:lang w:eastAsia="en-US"/>
        </w:rPr>
        <w:t xml:space="preserve">e vykonanie 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diela,</w:t>
      </w:r>
    </w:p>
    <w:p w14:paraId="59FA312C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Pod </w:t>
      </w:r>
      <w:r>
        <w:rPr>
          <w:rFonts w:ascii="Calibri" w:eastAsia="Calibri" w:hAnsi="Calibri"/>
          <w:sz w:val="22"/>
          <w:szCs w:val="22"/>
          <w:lang w:eastAsia="en-US"/>
        </w:rPr>
        <w:t xml:space="preserve">realizačnými 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prácami sa rozumejú všetky stavebné práce potrebné pre riadnu realizáciu </w:t>
      </w:r>
      <w:r w:rsidRPr="00057F88">
        <w:rPr>
          <w:rFonts w:ascii="Calibri" w:eastAsia="Calibri" w:hAnsi="Calibri"/>
          <w:sz w:val="22"/>
          <w:szCs w:val="22"/>
          <w:lang w:eastAsia="en-US"/>
        </w:rPr>
        <w:t>diela.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Minimálne požiadavky sú </w:t>
      </w:r>
      <w:r w:rsidRPr="00057F88">
        <w:rPr>
          <w:rFonts w:ascii="Calibri" w:eastAsia="Calibri" w:hAnsi="Calibri"/>
          <w:sz w:val="22"/>
          <w:szCs w:val="22"/>
          <w:lang w:eastAsia="en-US"/>
        </w:rPr>
        <w:t>demontáže spevnených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plôch, výkopové práce, </w:t>
      </w:r>
      <w:r w:rsidRPr="00057F88">
        <w:rPr>
          <w:rFonts w:ascii="Calibri" w:eastAsia="Calibri" w:hAnsi="Calibri"/>
          <w:sz w:val="22"/>
          <w:szCs w:val="22"/>
          <w:lang w:eastAsia="en-US"/>
        </w:rPr>
        <w:t>demontážne práce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, montážne práce, </w:t>
      </w:r>
      <w:r>
        <w:rPr>
          <w:rFonts w:ascii="Calibri" w:eastAsia="Calibri" w:hAnsi="Calibri"/>
          <w:sz w:val="22"/>
          <w:szCs w:val="22"/>
          <w:lang w:eastAsia="en-US"/>
        </w:rPr>
        <w:t>uloženie chráničiek komunikačných káblov,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vykonanie predpísaných skúšok, uvedenie diela do prevádzky, spätné zásypy, uvedenie spevnených plôch do pôvodného stavu,</w:t>
      </w:r>
    </w:p>
    <w:p w14:paraId="6E3D55E6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Výkon potrebných skúšok, ktoré sú súčasťou technických noriem a legislatívnych predpisov – RTG, vizuálne, merania monitorovacieho systému.  O výsledkoch bude zhotovený zápis. (poznámka: Objednávateľ požaduje 100% RTG a vizuálnu  skúšok, ako preukázanie kvality vykonaných prác)</w:t>
      </w:r>
      <w:r>
        <w:rPr>
          <w:rFonts w:ascii="Calibri" w:eastAsia="Calibri" w:hAnsi="Calibri"/>
          <w:sz w:val="22"/>
          <w:szCs w:val="22"/>
          <w:lang w:eastAsia="en-US"/>
        </w:rPr>
        <w:t>,</w:t>
      </w:r>
    </w:p>
    <w:p w14:paraId="42154E7E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Zabezpečenie výkonu skúšky – </w:t>
      </w:r>
      <w:r>
        <w:rPr>
          <w:rFonts w:ascii="Calibri" w:eastAsia="Calibri" w:hAnsi="Calibri"/>
          <w:sz w:val="22"/>
          <w:szCs w:val="22"/>
          <w:lang w:eastAsia="en-US"/>
        </w:rPr>
        <w:t>revízny technik,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46710E04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Súčasťou je aj odvoz odpadu </w:t>
      </w:r>
      <w:r w:rsidRPr="00220C6D" w:rsidDel="005F4001">
        <w:rPr>
          <w:rFonts w:ascii="Calibri" w:eastAsia="Calibri" w:hAnsi="Calibri"/>
          <w:sz w:val="22"/>
          <w:szCs w:val="22"/>
          <w:lang w:eastAsia="en-US"/>
        </w:rPr>
        <w:t>a</w:t>
      </w:r>
      <w:r>
        <w:rPr>
          <w:rFonts w:ascii="Calibri" w:eastAsia="Calibri" w:hAnsi="Calibri"/>
          <w:sz w:val="22"/>
          <w:szCs w:val="22"/>
          <w:lang w:eastAsia="en-US"/>
        </w:rPr>
        <w:t xml:space="preserve"> likvidácia</w:t>
      </w:r>
      <w:r w:rsidRPr="00220C6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BC6237">
        <w:rPr>
          <w:rFonts w:ascii="Calibri" w:eastAsia="Calibri" w:hAnsi="Calibri"/>
          <w:sz w:val="22"/>
          <w:szCs w:val="22"/>
          <w:lang w:eastAsia="en-US"/>
        </w:rPr>
        <w:t xml:space="preserve">stavebného </w:t>
      </w:r>
      <w:r w:rsidRPr="00220C6D">
        <w:rPr>
          <w:rFonts w:ascii="Calibri" w:eastAsia="Calibri" w:hAnsi="Calibri"/>
          <w:sz w:val="22"/>
          <w:szCs w:val="22"/>
          <w:lang w:eastAsia="en-US"/>
        </w:rPr>
        <w:t>odpadu vzniknutého</w:t>
      </w:r>
      <w:r>
        <w:rPr>
          <w:rFonts w:ascii="Calibri" w:eastAsia="Calibri" w:hAnsi="Calibri"/>
          <w:sz w:val="22"/>
          <w:szCs w:val="22"/>
          <w:lang w:eastAsia="en-US"/>
        </w:rPr>
        <w:t xml:space="preserve"> realizáciou stavebných prác</w:t>
      </w:r>
      <w:r w:rsidRPr="00EF270A">
        <w:rPr>
          <w:rFonts w:ascii="Calibri" w:eastAsia="Calibri" w:hAnsi="Calibri"/>
          <w:sz w:val="22"/>
          <w:szCs w:val="22"/>
          <w:lang w:eastAsia="en-US"/>
        </w:rPr>
        <w:t>,</w:t>
      </w:r>
    </w:p>
    <w:p w14:paraId="7A338BE9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Zabezpečenie dočasných záberov a dočasného dopravného značenia</w:t>
      </w:r>
      <w:r>
        <w:rPr>
          <w:rFonts w:ascii="Calibri" w:eastAsia="Calibri" w:hAnsi="Calibri"/>
          <w:sz w:val="22"/>
          <w:szCs w:val="22"/>
          <w:lang w:eastAsia="en-US"/>
        </w:rPr>
        <w:t xml:space="preserve"> – inžinierske činnosti súvisiace touto časťou sú nákladom zhotoviteľa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, </w:t>
      </w:r>
    </w:p>
    <w:p w14:paraId="268B6F65" w14:textId="77777777" w:rsidR="00A93167" w:rsidRPr="00EF270A" w:rsidRDefault="00A93167" w:rsidP="00A93167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lastRenderedPageBreak/>
        <w:t>Zhotoviteľ zabezpečí odborne spôsobilú osobu na výkon činnosti stavbyvedúceho zodpovedného povereného organizáciou, riadením a koordináciou stavebné práce a iné činnosti na stavenisku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</w:p>
    <w:p w14:paraId="4E3D3202" w14:textId="77777777" w:rsidR="00A93167" w:rsidRPr="00EF270A" w:rsidRDefault="00A93167" w:rsidP="00A93167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b/>
          <w:bCs/>
          <w:sz w:val="22"/>
          <w:szCs w:val="22"/>
          <w:lang w:eastAsia="en-US"/>
        </w:rPr>
        <w:t>Odovzdanie diela</w:t>
      </w:r>
    </w:p>
    <w:p w14:paraId="1CB45909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Protokolárne odovzdanie a prevzatie diela</w:t>
      </w:r>
      <w:r>
        <w:rPr>
          <w:rFonts w:ascii="Calibri" w:eastAsia="Calibri" w:hAnsi="Calibri"/>
          <w:sz w:val="22"/>
          <w:szCs w:val="22"/>
          <w:lang w:eastAsia="en-US"/>
        </w:rPr>
        <w:t xml:space="preserve"> a jeho častí</w:t>
      </w:r>
      <w:r w:rsidRPr="00EF270A">
        <w:rPr>
          <w:rFonts w:ascii="Calibri" w:eastAsia="Calibri" w:hAnsi="Calibri"/>
          <w:sz w:val="22"/>
          <w:szCs w:val="22"/>
          <w:lang w:eastAsia="en-US"/>
        </w:rPr>
        <w:t xml:space="preserve"> (dielo môže byť odovzdané s vadami a nedorobkami, ktoré nebránia prevádzke zariadenia</w:t>
      </w:r>
      <w:r>
        <w:rPr>
          <w:rFonts w:ascii="Calibri" w:eastAsia="Calibri" w:hAnsi="Calibri"/>
          <w:sz w:val="22"/>
          <w:szCs w:val="22"/>
          <w:lang w:eastAsia="en-US"/>
        </w:rPr>
        <w:t>/riadnemu užívaniu diela</w:t>
      </w:r>
      <w:r w:rsidRPr="00EF270A">
        <w:rPr>
          <w:rFonts w:ascii="Calibri" w:eastAsia="Calibri" w:hAnsi="Calibri"/>
          <w:sz w:val="22"/>
          <w:szCs w:val="22"/>
          <w:lang w:eastAsia="en-US"/>
        </w:rPr>
        <w:t>)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</w:p>
    <w:p w14:paraId="4DC86DBC" w14:textId="77777777" w:rsidR="00A93167" w:rsidRPr="00EF270A" w:rsidRDefault="00A93167" w:rsidP="00A93167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F270A">
        <w:rPr>
          <w:rFonts w:ascii="Calibri" w:eastAsia="Calibri" w:hAnsi="Calibri"/>
          <w:sz w:val="22"/>
          <w:szCs w:val="22"/>
          <w:lang w:eastAsia="en-US"/>
        </w:rPr>
        <w:t>Odstránenie vád a nedorobkov uvedených v protokole o odovzdaní a prevzatí diela.</w:t>
      </w:r>
    </w:p>
    <w:p w14:paraId="794E8EEA" w14:textId="77777777" w:rsidR="008B336B" w:rsidRPr="00A93167" w:rsidRDefault="008B336B" w:rsidP="00A93167"/>
    <w:sectPr w:rsidR="008B336B" w:rsidRPr="00A93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86408"/>
    <w:multiLevelType w:val="hybridMultilevel"/>
    <w:tmpl w:val="AB4874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7088C"/>
    <w:multiLevelType w:val="hybridMultilevel"/>
    <w:tmpl w:val="E97012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856896">
    <w:abstractNumId w:val="0"/>
  </w:num>
  <w:num w:numId="2" w16cid:durableId="986395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67"/>
    <w:rsid w:val="000A2123"/>
    <w:rsid w:val="0011160C"/>
    <w:rsid w:val="00366EB6"/>
    <w:rsid w:val="00582D32"/>
    <w:rsid w:val="006C3125"/>
    <w:rsid w:val="008B336B"/>
    <w:rsid w:val="00916893"/>
    <w:rsid w:val="00A93167"/>
    <w:rsid w:val="00AC322C"/>
    <w:rsid w:val="00C9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B971"/>
  <w15:chartTrackingRefBased/>
  <w15:docId w15:val="{3EF80AC7-30F2-4263-BDB3-1C8547C6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931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A931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931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931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931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931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931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931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931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931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931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931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931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9316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9316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931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931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931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93167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A931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93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931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931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931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93167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93167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93167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931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93167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931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714</Words>
  <Characters>4073</Characters>
  <Application>Microsoft Office Word</Application>
  <DocSecurity>0</DocSecurity>
  <Lines>33</Lines>
  <Paragraphs>9</Paragraphs>
  <ScaleCrop>false</ScaleCrop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Kretovičová Mária</dc:creator>
  <cp:keywords/>
  <dc:description/>
  <cp:lastModifiedBy>Kretovičová Mária</cp:lastModifiedBy>
  <cp:revision>5</cp:revision>
  <dcterms:created xsi:type="dcterms:W3CDTF">2025-05-27T09:11:00Z</dcterms:created>
  <dcterms:modified xsi:type="dcterms:W3CDTF">2025-06-03T07:12:00Z</dcterms:modified>
</cp:coreProperties>
</file>